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3AA" w:rsidRPr="00872CA6" w:rsidRDefault="005613AA" w:rsidP="005613AA">
      <w:pPr>
        <w:snapToGrid w:val="0"/>
        <w:spacing w:before="0" w:after="0" w:line="240" w:lineRule="auto"/>
        <w:rPr>
          <w:rFonts w:hAnsi="標楷體"/>
          <w:color w:val="000000"/>
          <w:sz w:val="32"/>
        </w:rPr>
      </w:pPr>
      <w:bookmarkStart w:id="0" w:name="_GoBack"/>
      <w:bookmarkEnd w:id="0"/>
    </w:p>
    <w:p w:rsidR="005613AA" w:rsidRPr="00872CA6" w:rsidRDefault="005613AA" w:rsidP="005613AA">
      <w:pPr>
        <w:snapToGrid w:val="0"/>
        <w:spacing w:before="0" w:after="0" w:line="240" w:lineRule="auto"/>
        <w:rPr>
          <w:rFonts w:hAnsi="標楷體"/>
          <w:color w:val="000000"/>
          <w:sz w:val="48"/>
        </w:rPr>
      </w:pPr>
      <w:r w:rsidRPr="00872CA6">
        <w:rPr>
          <w:rFonts w:hAnsi="標楷體" w:hint="eastAsia"/>
          <w:color w:val="000000"/>
          <w:sz w:val="48"/>
        </w:rPr>
        <w:t>中華民國</w:t>
      </w:r>
      <w:r>
        <w:rPr>
          <w:rFonts w:hAnsi="標楷體" w:hint="eastAsia"/>
          <w:color w:val="000000"/>
          <w:sz w:val="48"/>
        </w:rPr>
        <w:t>103</w:t>
      </w:r>
      <w:r w:rsidRPr="00872CA6">
        <w:rPr>
          <w:rFonts w:hAnsi="標楷體" w:hint="eastAsia"/>
          <w:color w:val="000000"/>
          <w:sz w:val="48"/>
        </w:rPr>
        <w:t>年</w:t>
      </w:r>
      <w:r>
        <w:rPr>
          <w:rFonts w:hAnsi="標楷體"/>
          <w:color w:val="000000"/>
          <w:sz w:val="48"/>
        </w:rPr>
        <w:t>12</w:t>
      </w:r>
      <w:r w:rsidRPr="00872CA6">
        <w:rPr>
          <w:rFonts w:hAnsi="標楷體" w:hint="eastAsia"/>
          <w:color w:val="000000"/>
          <w:sz w:val="48"/>
        </w:rPr>
        <w:t>月</w:t>
      </w: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rPr>
          <w:rFonts w:hAnsi="標楷體"/>
          <w:color w:val="000000"/>
          <w:sz w:val="32"/>
        </w:rPr>
      </w:pPr>
    </w:p>
    <w:p w:rsidR="005613AA" w:rsidRPr="00872CA6" w:rsidRDefault="005613AA" w:rsidP="005613AA">
      <w:pPr>
        <w:snapToGrid w:val="0"/>
        <w:spacing w:before="0" w:after="0" w:line="240" w:lineRule="auto"/>
        <w:jc w:val="center"/>
        <w:rPr>
          <w:rFonts w:hAnsi="標楷體"/>
          <w:color w:val="000000"/>
          <w:sz w:val="56"/>
        </w:rPr>
      </w:pPr>
      <w:bookmarkStart w:id="1" w:name="OLE_LINK9"/>
      <w:bookmarkStart w:id="2" w:name="OLE_LINK10"/>
      <w:proofErr w:type="gramStart"/>
      <w:r>
        <w:rPr>
          <w:rFonts w:hAnsi="標楷體" w:hint="eastAsia"/>
          <w:color w:val="000000"/>
          <w:sz w:val="56"/>
        </w:rPr>
        <w:t>10</w:t>
      </w:r>
      <w:r w:rsidR="00642E88">
        <w:rPr>
          <w:rFonts w:hAnsi="標楷體" w:hint="eastAsia"/>
          <w:color w:val="000000"/>
          <w:sz w:val="56"/>
        </w:rPr>
        <w:t>3</w:t>
      </w:r>
      <w:proofErr w:type="gramEnd"/>
      <w:r w:rsidRPr="00872CA6">
        <w:rPr>
          <w:rFonts w:hAnsi="標楷體" w:hint="eastAsia"/>
          <w:color w:val="000000"/>
          <w:sz w:val="56"/>
        </w:rPr>
        <w:t>年度</w:t>
      </w:r>
    </w:p>
    <w:p w:rsidR="005613AA" w:rsidRDefault="005613AA" w:rsidP="005613AA">
      <w:pPr>
        <w:snapToGrid w:val="0"/>
        <w:spacing w:before="0" w:after="0" w:line="240" w:lineRule="auto"/>
        <w:jc w:val="center"/>
        <w:rPr>
          <w:rFonts w:hAnsi="標楷體"/>
          <w:color w:val="000000"/>
          <w:sz w:val="56"/>
        </w:rPr>
      </w:pPr>
      <w:r w:rsidRPr="00CC30FE">
        <w:rPr>
          <w:rFonts w:hAnsi="標楷體" w:hint="eastAsia"/>
          <w:color w:val="000000"/>
          <w:sz w:val="56"/>
        </w:rPr>
        <w:t>營建工程剩餘土石方處理與規劃設置</w:t>
      </w:r>
    </w:p>
    <w:p w:rsidR="005613AA" w:rsidRPr="00872CA6" w:rsidRDefault="005613AA" w:rsidP="005613AA">
      <w:pPr>
        <w:snapToGrid w:val="0"/>
        <w:spacing w:before="0" w:after="0" w:line="240" w:lineRule="auto"/>
        <w:jc w:val="center"/>
        <w:rPr>
          <w:rFonts w:hAnsi="標楷體"/>
          <w:color w:val="000000"/>
          <w:sz w:val="56"/>
        </w:rPr>
      </w:pPr>
      <w:proofErr w:type="gramStart"/>
      <w:r w:rsidRPr="00CC30FE">
        <w:rPr>
          <w:rFonts w:hAnsi="標楷體" w:hint="eastAsia"/>
          <w:color w:val="000000"/>
          <w:sz w:val="56"/>
        </w:rPr>
        <w:t>土資場</w:t>
      </w:r>
      <w:proofErr w:type="gramEnd"/>
      <w:r w:rsidRPr="00CC30FE">
        <w:rPr>
          <w:rFonts w:hAnsi="標楷體" w:hint="eastAsia"/>
          <w:color w:val="000000"/>
          <w:sz w:val="56"/>
        </w:rPr>
        <w:t>及流向管制督導考核計畫</w:t>
      </w:r>
      <w:r w:rsidRPr="00872CA6">
        <w:rPr>
          <w:rFonts w:hAnsi="標楷體" w:hint="eastAsia"/>
          <w:color w:val="000000"/>
          <w:sz w:val="56"/>
        </w:rPr>
        <w:t>報告</w:t>
      </w:r>
    </w:p>
    <w:bookmarkEnd w:id="1"/>
    <w:bookmarkEnd w:id="2"/>
    <w:p w:rsidR="005613AA" w:rsidRPr="00872CA6" w:rsidRDefault="005613AA" w:rsidP="005613AA">
      <w:pPr>
        <w:snapToGrid w:val="0"/>
        <w:spacing w:before="0" w:after="0" w:line="240" w:lineRule="auto"/>
        <w:jc w:val="center"/>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rPr>
          <w:rFonts w:hAnsi="標楷體"/>
          <w:color w:val="000000"/>
          <w:sz w:val="56"/>
        </w:rPr>
      </w:pPr>
    </w:p>
    <w:p w:rsidR="005613AA" w:rsidRPr="00872CA6" w:rsidRDefault="005613AA" w:rsidP="005613AA">
      <w:pPr>
        <w:snapToGrid w:val="0"/>
        <w:spacing w:before="0" w:after="0" w:line="240" w:lineRule="auto"/>
        <w:jc w:val="center"/>
        <w:rPr>
          <w:rFonts w:hAnsi="標楷體"/>
          <w:color w:val="000000"/>
          <w:sz w:val="56"/>
        </w:rPr>
      </w:pPr>
      <w:r w:rsidRPr="00872CA6">
        <w:rPr>
          <w:rFonts w:hAnsi="標楷體" w:hint="eastAsia"/>
          <w:color w:val="000000"/>
          <w:sz w:val="56"/>
        </w:rPr>
        <w:t>內</w:t>
      </w:r>
      <w:r w:rsidRPr="00872CA6">
        <w:rPr>
          <w:rFonts w:hAnsi="標楷體" w:hint="eastAsia"/>
          <w:color w:val="000000"/>
          <w:sz w:val="56"/>
        </w:rPr>
        <w:t xml:space="preserve"> </w:t>
      </w:r>
      <w:r w:rsidRPr="00872CA6">
        <w:rPr>
          <w:rFonts w:hAnsi="標楷體" w:hint="eastAsia"/>
          <w:color w:val="000000"/>
          <w:sz w:val="56"/>
        </w:rPr>
        <w:t>政</w:t>
      </w:r>
      <w:r w:rsidRPr="00872CA6">
        <w:rPr>
          <w:rFonts w:hAnsi="標楷體" w:hint="eastAsia"/>
          <w:color w:val="000000"/>
          <w:sz w:val="56"/>
        </w:rPr>
        <w:t xml:space="preserve"> </w:t>
      </w:r>
      <w:r w:rsidRPr="00872CA6">
        <w:rPr>
          <w:rFonts w:hAnsi="標楷體" w:hint="eastAsia"/>
          <w:color w:val="000000"/>
          <w:sz w:val="56"/>
        </w:rPr>
        <w:t>部</w:t>
      </w:r>
      <w:r w:rsidRPr="00872CA6">
        <w:rPr>
          <w:rFonts w:hAnsi="標楷體" w:hint="eastAsia"/>
          <w:color w:val="000000"/>
          <w:sz w:val="56"/>
        </w:rPr>
        <w:t xml:space="preserve"> </w:t>
      </w:r>
      <w:r w:rsidRPr="00872CA6">
        <w:rPr>
          <w:rFonts w:hAnsi="標楷體" w:hint="eastAsia"/>
          <w:color w:val="000000"/>
          <w:sz w:val="56"/>
        </w:rPr>
        <w:t>營</w:t>
      </w:r>
      <w:r w:rsidRPr="00872CA6">
        <w:rPr>
          <w:rFonts w:hAnsi="標楷體" w:hint="eastAsia"/>
          <w:color w:val="000000"/>
          <w:sz w:val="56"/>
        </w:rPr>
        <w:t xml:space="preserve"> </w:t>
      </w:r>
      <w:r w:rsidRPr="00872CA6">
        <w:rPr>
          <w:rFonts w:hAnsi="標楷體" w:hint="eastAsia"/>
          <w:color w:val="000000"/>
          <w:sz w:val="56"/>
        </w:rPr>
        <w:t>建</w:t>
      </w:r>
      <w:r w:rsidRPr="00872CA6">
        <w:rPr>
          <w:rFonts w:hAnsi="標楷體" w:hint="eastAsia"/>
          <w:color w:val="000000"/>
          <w:sz w:val="56"/>
        </w:rPr>
        <w:t xml:space="preserve"> </w:t>
      </w:r>
      <w:r w:rsidRPr="00872CA6">
        <w:rPr>
          <w:rFonts w:hAnsi="標楷體" w:hint="eastAsia"/>
          <w:color w:val="000000"/>
          <w:sz w:val="56"/>
        </w:rPr>
        <w:t>署</w:t>
      </w:r>
    </w:p>
    <w:p w:rsidR="005613AA" w:rsidRDefault="005613AA" w:rsidP="005613AA">
      <w:pPr>
        <w:pStyle w:val="affffd"/>
        <w:ind w:left="800" w:hanging="800"/>
        <w:jc w:val="center"/>
        <w:rPr>
          <w:rFonts w:hAnsi="標楷體"/>
          <w:color w:val="000000"/>
        </w:rPr>
      </w:pPr>
    </w:p>
    <w:p w:rsidR="005613AA" w:rsidRPr="00872CA6" w:rsidRDefault="005613AA" w:rsidP="005613AA">
      <w:pPr>
        <w:pStyle w:val="affffd"/>
        <w:ind w:left="800" w:hanging="800"/>
        <w:jc w:val="center"/>
        <w:rPr>
          <w:rFonts w:hAnsi="標楷體"/>
          <w:color w:val="000000"/>
        </w:rPr>
      </w:pPr>
    </w:p>
    <w:p w:rsidR="005613AA" w:rsidRDefault="005613AA" w:rsidP="005613AA">
      <w:pPr>
        <w:pStyle w:val="affffd"/>
        <w:ind w:left="800" w:hanging="800"/>
        <w:jc w:val="center"/>
        <w:rPr>
          <w:rFonts w:hAnsi="標楷體"/>
          <w:color w:val="000000"/>
        </w:rPr>
      </w:pPr>
    </w:p>
    <w:p w:rsidR="005613AA" w:rsidRDefault="005613AA" w:rsidP="005613AA">
      <w:pPr>
        <w:pStyle w:val="affffd"/>
        <w:ind w:left="800" w:hanging="800"/>
        <w:jc w:val="center"/>
        <w:rPr>
          <w:rFonts w:hAnsi="標楷體"/>
          <w:color w:val="000000"/>
        </w:rPr>
      </w:pPr>
    </w:p>
    <w:p w:rsidR="005613AA" w:rsidRPr="00872CA6" w:rsidRDefault="005613AA" w:rsidP="005613AA">
      <w:pPr>
        <w:pStyle w:val="affffd"/>
        <w:ind w:left="800" w:hanging="800"/>
        <w:jc w:val="center"/>
        <w:rPr>
          <w:rFonts w:hAnsi="標楷體"/>
          <w:color w:val="000000"/>
        </w:rPr>
      </w:pPr>
      <w:proofErr w:type="gramStart"/>
      <w:r>
        <w:rPr>
          <w:rFonts w:hAnsi="標楷體" w:hint="eastAsia"/>
          <w:color w:val="000000"/>
        </w:rPr>
        <w:lastRenderedPageBreak/>
        <w:t>10</w:t>
      </w:r>
      <w:r w:rsidR="00642E88">
        <w:rPr>
          <w:rFonts w:hAnsi="標楷體" w:hint="eastAsia"/>
          <w:color w:val="000000"/>
        </w:rPr>
        <w:t>3</w:t>
      </w:r>
      <w:proofErr w:type="gramEnd"/>
      <w:r w:rsidRPr="00872CA6">
        <w:rPr>
          <w:rFonts w:hAnsi="標楷體" w:hint="eastAsia"/>
          <w:color w:val="000000"/>
        </w:rPr>
        <w:t>年度</w:t>
      </w:r>
    </w:p>
    <w:p w:rsidR="005613AA" w:rsidRPr="00872CA6" w:rsidRDefault="005613AA" w:rsidP="005613AA">
      <w:pPr>
        <w:pStyle w:val="affffd"/>
        <w:ind w:left="800" w:hanging="800"/>
        <w:jc w:val="center"/>
        <w:rPr>
          <w:rFonts w:hAnsi="標楷體"/>
          <w:color w:val="000000"/>
        </w:rPr>
      </w:pPr>
      <w:r w:rsidRPr="00872CA6">
        <w:rPr>
          <w:rFonts w:hAnsi="標楷體" w:hint="eastAsia"/>
          <w:color w:val="000000"/>
        </w:rPr>
        <w:t>營建工程剩餘土石方處理與規劃設置</w:t>
      </w:r>
    </w:p>
    <w:p w:rsidR="005613AA" w:rsidRPr="00872CA6" w:rsidRDefault="005613AA" w:rsidP="005613AA">
      <w:pPr>
        <w:pStyle w:val="affffd"/>
        <w:ind w:left="800" w:hanging="800"/>
        <w:jc w:val="center"/>
        <w:rPr>
          <w:rFonts w:hAnsi="標楷體"/>
          <w:color w:val="000000"/>
        </w:rPr>
      </w:pPr>
      <w:proofErr w:type="gramStart"/>
      <w:r w:rsidRPr="00872CA6">
        <w:rPr>
          <w:rFonts w:hAnsi="標楷體" w:hint="eastAsia"/>
          <w:color w:val="000000"/>
        </w:rPr>
        <w:t>土資場</w:t>
      </w:r>
      <w:proofErr w:type="gramEnd"/>
      <w:r w:rsidRPr="00872CA6">
        <w:rPr>
          <w:rFonts w:hAnsi="標楷體" w:hint="eastAsia"/>
          <w:color w:val="000000"/>
        </w:rPr>
        <w:t>及流向管制督導考核計畫報告</w:t>
      </w:r>
    </w:p>
    <w:p w:rsidR="005613AA" w:rsidRPr="00872CA6" w:rsidRDefault="005613AA" w:rsidP="005613AA">
      <w:pPr>
        <w:pStyle w:val="affffd"/>
        <w:ind w:left="800" w:hanging="800"/>
        <w:jc w:val="center"/>
        <w:rPr>
          <w:rFonts w:hAnsi="標楷體"/>
          <w:color w:val="000000"/>
        </w:rPr>
      </w:pPr>
    </w:p>
    <w:p w:rsidR="005613AA" w:rsidRPr="00872CA6" w:rsidRDefault="005613AA" w:rsidP="005613AA">
      <w:pPr>
        <w:pStyle w:val="affffd"/>
        <w:ind w:left="800" w:hanging="800"/>
        <w:jc w:val="center"/>
        <w:rPr>
          <w:rFonts w:hAnsi="標楷體"/>
          <w:color w:val="000000"/>
        </w:rPr>
      </w:pPr>
      <w:r w:rsidRPr="00872CA6">
        <w:rPr>
          <w:rFonts w:hAnsi="標楷體" w:hint="eastAsia"/>
          <w:color w:val="000000"/>
        </w:rPr>
        <w:t>目錄</w:t>
      </w:r>
    </w:p>
    <w:p w:rsidR="005613AA" w:rsidRPr="00872CA6" w:rsidRDefault="005613AA" w:rsidP="005613AA">
      <w:pPr>
        <w:pStyle w:val="affffd"/>
        <w:ind w:left="800" w:hanging="800"/>
        <w:rPr>
          <w:rFonts w:hAnsi="標楷體"/>
          <w:color w:val="000000"/>
        </w:rPr>
      </w:pPr>
    </w:p>
    <w:p w:rsidR="005613AA" w:rsidRPr="00872CA6" w:rsidRDefault="005613AA" w:rsidP="005613AA">
      <w:pPr>
        <w:pStyle w:val="affffd"/>
        <w:tabs>
          <w:tab w:val="right" w:leader="dot" w:pos="9639"/>
        </w:tabs>
        <w:ind w:left="800" w:hanging="800"/>
        <w:rPr>
          <w:rFonts w:hAnsi="標楷體"/>
          <w:color w:val="000000"/>
        </w:rPr>
      </w:pPr>
      <w:r w:rsidRPr="00872CA6">
        <w:rPr>
          <w:rFonts w:hAnsi="標楷體" w:hint="eastAsia"/>
          <w:color w:val="000000"/>
        </w:rPr>
        <w:t>壹、緣起及依據</w:t>
      </w:r>
      <w:r w:rsidRPr="00872CA6">
        <w:rPr>
          <w:rFonts w:hAnsi="標楷體" w:hint="eastAsia"/>
          <w:color w:val="000000"/>
        </w:rPr>
        <w:tab/>
        <w:t>1</w:t>
      </w:r>
    </w:p>
    <w:p w:rsidR="005613AA" w:rsidRPr="00872CA6" w:rsidRDefault="005613AA" w:rsidP="005613AA">
      <w:pPr>
        <w:pStyle w:val="affffd"/>
        <w:tabs>
          <w:tab w:val="right" w:leader="dot" w:pos="9639"/>
        </w:tabs>
        <w:ind w:left="800" w:hanging="800"/>
        <w:rPr>
          <w:rFonts w:hAnsi="標楷體"/>
          <w:color w:val="000000"/>
        </w:rPr>
      </w:pPr>
      <w:r w:rsidRPr="00872CA6">
        <w:rPr>
          <w:rFonts w:hAnsi="標楷體" w:hint="eastAsia"/>
          <w:color w:val="000000"/>
        </w:rPr>
        <w:t>貳、督導考核計畫內容</w:t>
      </w:r>
      <w:r w:rsidRPr="00872CA6">
        <w:rPr>
          <w:rFonts w:hAnsi="標楷體" w:hint="eastAsia"/>
          <w:color w:val="000000"/>
        </w:rPr>
        <w:tab/>
        <w:t>1</w:t>
      </w:r>
    </w:p>
    <w:p w:rsidR="005613AA" w:rsidRPr="00872CA6" w:rsidRDefault="005613AA" w:rsidP="005613AA">
      <w:pPr>
        <w:pStyle w:val="affffd"/>
        <w:tabs>
          <w:tab w:val="right" w:leader="dot" w:pos="9639"/>
        </w:tabs>
        <w:ind w:left="800" w:hanging="800"/>
        <w:rPr>
          <w:rFonts w:hAnsi="標楷體"/>
          <w:color w:val="000000"/>
          <w:szCs w:val="31"/>
        </w:rPr>
      </w:pPr>
      <w:r w:rsidRPr="00872CA6">
        <w:rPr>
          <w:rFonts w:hAnsi="標楷體" w:hint="eastAsia"/>
          <w:color w:val="000000"/>
          <w:szCs w:val="39"/>
        </w:rPr>
        <w:t>參</w:t>
      </w:r>
      <w:r w:rsidRPr="00872CA6">
        <w:rPr>
          <w:rFonts w:hAnsi="標楷體" w:hint="eastAsia"/>
          <w:color w:val="000000"/>
          <w:szCs w:val="31"/>
        </w:rPr>
        <w:t>、督導考核成果</w:t>
      </w:r>
      <w:r w:rsidRPr="00872CA6">
        <w:rPr>
          <w:rFonts w:hAnsi="標楷體" w:hint="eastAsia"/>
          <w:color w:val="000000"/>
          <w:szCs w:val="31"/>
        </w:rPr>
        <w:tab/>
      </w:r>
      <w:r w:rsidR="00F91D5A">
        <w:rPr>
          <w:rFonts w:hAnsi="標楷體"/>
          <w:color w:val="000000"/>
          <w:szCs w:val="31"/>
        </w:rPr>
        <w:t>5</w:t>
      </w:r>
    </w:p>
    <w:p w:rsidR="005613AA" w:rsidRPr="00872CA6" w:rsidRDefault="005613AA" w:rsidP="005613AA">
      <w:pPr>
        <w:pStyle w:val="affffd"/>
        <w:tabs>
          <w:tab w:val="right" w:leader="dot" w:pos="9639"/>
        </w:tabs>
        <w:ind w:left="800" w:hanging="800"/>
        <w:rPr>
          <w:rFonts w:hAnsi="標楷體"/>
          <w:color w:val="000000"/>
          <w:szCs w:val="31"/>
        </w:rPr>
      </w:pPr>
      <w:r w:rsidRPr="00872CA6">
        <w:rPr>
          <w:rFonts w:hAnsi="標楷體" w:hint="eastAsia"/>
          <w:color w:val="000000"/>
          <w:szCs w:val="31"/>
        </w:rPr>
        <w:t>肆、督導考核結論及建議</w:t>
      </w:r>
      <w:r w:rsidRPr="00872CA6">
        <w:rPr>
          <w:rFonts w:hAnsi="標楷體" w:hint="eastAsia"/>
          <w:color w:val="000000"/>
          <w:szCs w:val="31"/>
        </w:rPr>
        <w:tab/>
      </w:r>
      <w:r w:rsidR="00F91D5A">
        <w:rPr>
          <w:rFonts w:hAnsi="標楷體"/>
          <w:color w:val="000000"/>
          <w:szCs w:val="31"/>
        </w:rPr>
        <w:t>7</w:t>
      </w:r>
    </w:p>
    <w:p w:rsidR="005613AA" w:rsidRPr="00872CA6" w:rsidRDefault="005613AA" w:rsidP="005613AA">
      <w:pPr>
        <w:pStyle w:val="affffd"/>
        <w:ind w:left="800" w:hanging="800"/>
        <w:rPr>
          <w:rFonts w:hAnsi="標楷體"/>
          <w:color w:val="000000"/>
          <w:szCs w:val="31"/>
        </w:rPr>
      </w:pP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bCs/>
          <w:color w:val="000000"/>
          <w:sz w:val="36"/>
          <w:szCs w:val="32"/>
        </w:rPr>
        <w:t>【附表1】督導考核實施日程表</w:t>
      </w:r>
      <w:r w:rsidRPr="00872CA6">
        <w:rPr>
          <w:rFonts w:hAnsi="標楷體" w:hint="eastAsia"/>
          <w:bCs/>
          <w:color w:val="000000"/>
          <w:sz w:val="36"/>
          <w:szCs w:val="32"/>
        </w:rPr>
        <w:tab/>
      </w:r>
      <w:r>
        <w:rPr>
          <w:rFonts w:hAnsi="標楷體" w:hint="eastAsia"/>
          <w:bCs/>
          <w:color w:val="000000"/>
          <w:sz w:val="36"/>
          <w:szCs w:val="32"/>
        </w:rPr>
        <w:t>1</w:t>
      </w:r>
      <w:r w:rsidR="00F91D5A">
        <w:rPr>
          <w:rFonts w:hAnsi="標楷體"/>
          <w:bCs/>
          <w:color w:val="000000"/>
          <w:sz w:val="36"/>
          <w:szCs w:val="32"/>
        </w:rPr>
        <w:t>6</w:t>
      </w: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bCs/>
          <w:color w:val="000000"/>
          <w:sz w:val="36"/>
          <w:szCs w:val="32"/>
        </w:rPr>
        <w:t>【附表2】督導考核專案小組名冊</w:t>
      </w:r>
      <w:r w:rsidRPr="00872CA6">
        <w:rPr>
          <w:rFonts w:hAnsi="標楷體" w:hint="eastAsia"/>
          <w:bCs/>
          <w:color w:val="000000"/>
          <w:sz w:val="36"/>
          <w:szCs w:val="32"/>
        </w:rPr>
        <w:tab/>
      </w:r>
      <w:r>
        <w:rPr>
          <w:rFonts w:hAnsi="標楷體" w:hint="eastAsia"/>
          <w:bCs/>
          <w:color w:val="000000"/>
          <w:sz w:val="36"/>
          <w:szCs w:val="32"/>
        </w:rPr>
        <w:t>1</w:t>
      </w:r>
      <w:r w:rsidR="00F91D5A">
        <w:rPr>
          <w:rFonts w:hAnsi="標楷體"/>
          <w:bCs/>
          <w:color w:val="000000"/>
          <w:sz w:val="36"/>
          <w:szCs w:val="32"/>
        </w:rPr>
        <w:t>7</w:t>
      </w:r>
    </w:p>
    <w:p w:rsidR="005613AA" w:rsidRPr="00872CA6" w:rsidRDefault="005613AA" w:rsidP="005613AA">
      <w:pPr>
        <w:pStyle w:val="affffd"/>
        <w:tabs>
          <w:tab w:val="right" w:leader="dot" w:pos="9639"/>
        </w:tabs>
        <w:ind w:left="720" w:hanging="720"/>
        <w:rPr>
          <w:rFonts w:hAnsi="標楷體"/>
          <w:bCs/>
          <w:color w:val="000000"/>
          <w:sz w:val="36"/>
        </w:rPr>
      </w:pPr>
      <w:bookmarkStart w:id="3" w:name="_Toc33551980"/>
      <w:r w:rsidRPr="00872CA6">
        <w:rPr>
          <w:rFonts w:hAnsi="標楷體" w:hint="eastAsia"/>
          <w:bCs/>
          <w:color w:val="000000"/>
          <w:sz w:val="36"/>
          <w:szCs w:val="32"/>
        </w:rPr>
        <w:t>【附表3】</w:t>
      </w:r>
      <w:bookmarkEnd w:id="3"/>
      <w:r w:rsidRPr="00872CA6">
        <w:rPr>
          <w:rFonts w:hAnsi="標楷體" w:hint="eastAsia"/>
          <w:bCs/>
          <w:color w:val="000000"/>
          <w:sz w:val="36"/>
          <w:szCs w:val="36"/>
        </w:rPr>
        <w:t>督導考核評等評核項目及評分方式</w:t>
      </w:r>
      <w:r w:rsidRPr="00872CA6">
        <w:rPr>
          <w:rFonts w:hAnsi="標楷體" w:hint="eastAsia"/>
          <w:bCs/>
          <w:color w:val="000000"/>
          <w:sz w:val="36"/>
          <w:szCs w:val="36"/>
        </w:rPr>
        <w:tab/>
      </w:r>
      <w:r>
        <w:rPr>
          <w:rFonts w:hAnsi="標楷體" w:hint="eastAsia"/>
          <w:bCs/>
          <w:color w:val="000000"/>
          <w:sz w:val="36"/>
          <w:szCs w:val="36"/>
        </w:rPr>
        <w:t>1</w:t>
      </w:r>
      <w:r w:rsidR="00F91D5A">
        <w:rPr>
          <w:rFonts w:hAnsi="標楷體"/>
          <w:bCs/>
          <w:color w:val="000000"/>
          <w:sz w:val="36"/>
          <w:szCs w:val="36"/>
        </w:rPr>
        <w:t>9</w:t>
      </w:r>
    </w:p>
    <w:p w:rsidR="005613AA" w:rsidRDefault="005613AA" w:rsidP="005613AA">
      <w:pPr>
        <w:pStyle w:val="affffd"/>
        <w:tabs>
          <w:tab w:val="right" w:leader="dot" w:pos="9639"/>
        </w:tabs>
        <w:ind w:left="720" w:hanging="720"/>
        <w:rPr>
          <w:rFonts w:hAnsi="標楷體"/>
          <w:bCs/>
          <w:color w:val="000000"/>
          <w:sz w:val="36"/>
          <w:szCs w:val="36"/>
        </w:rPr>
      </w:pPr>
      <w:r w:rsidRPr="00872CA6">
        <w:rPr>
          <w:rFonts w:hAnsi="標楷體" w:hint="eastAsia"/>
          <w:bCs/>
          <w:color w:val="000000"/>
          <w:sz w:val="36"/>
          <w:szCs w:val="32"/>
        </w:rPr>
        <w:t>【附表4】</w:t>
      </w:r>
      <w:r w:rsidRPr="00583CAA">
        <w:rPr>
          <w:rFonts w:hint="eastAsia"/>
          <w:color w:val="000000"/>
          <w:sz w:val="36"/>
        </w:rPr>
        <w:t>督導考核整體評等結果</w:t>
      </w:r>
      <w:r w:rsidRPr="00872CA6">
        <w:rPr>
          <w:rFonts w:hAnsi="標楷體" w:hint="eastAsia"/>
          <w:bCs/>
          <w:color w:val="000000"/>
          <w:sz w:val="36"/>
          <w:szCs w:val="36"/>
        </w:rPr>
        <w:tab/>
      </w:r>
      <w:r w:rsidR="00F91D5A">
        <w:rPr>
          <w:rFonts w:hAnsi="標楷體"/>
          <w:bCs/>
          <w:color w:val="000000"/>
          <w:sz w:val="36"/>
          <w:szCs w:val="36"/>
        </w:rPr>
        <w:t>20</w:t>
      </w:r>
    </w:p>
    <w:p w:rsidR="005613AA" w:rsidRPr="00583CAA" w:rsidRDefault="005613AA" w:rsidP="005613AA">
      <w:pPr>
        <w:pStyle w:val="affffd"/>
        <w:tabs>
          <w:tab w:val="right" w:leader="dot" w:pos="9639"/>
        </w:tabs>
        <w:ind w:left="720" w:hanging="720"/>
        <w:rPr>
          <w:rFonts w:hAnsi="標楷體"/>
          <w:bCs/>
          <w:color w:val="000000"/>
          <w:sz w:val="36"/>
        </w:rPr>
      </w:pPr>
      <w:r w:rsidRPr="00583CAA">
        <w:rPr>
          <w:rFonts w:hint="eastAsia"/>
          <w:color w:val="000000"/>
          <w:sz w:val="36"/>
          <w:szCs w:val="32"/>
        </w:rPr>
        <w:t>【附表5】</w:t>
      </w:r>
      <w:r w:rsidRPr="00583CAA">
        <w:rPr>
          <w:rFonts w:hint="eastAsia"/>
          <w:color w:val="000000"/>
          <w:sz w:val="36"/>
        </w:rPr>
        <w:t>督導</w:t>
      </w:r>
      <w:proofErr w:type="gramStart"/>
      <w:r w:rsidRPr="00583CAA">
        <w:rPr>
          <w:rFonts w:hint="eastAsia"/>
          <w:color w:val="000000"/>
          <w:sz w:val="36"/>
        </w:rPr>
        <w:t>考核依分類型</w:t>
      </w:r>
      <w:proofErr w:type="gramEnd"/>
      <w:r w:rsidRPr="00583CAA">
        <w:rPr>
          <w:rFonts w:hint="eastAsia"/>
          <w:color w:val="000000"/>
          <w:sz w:val="36"/>
        </w:rPr>
        <w:t>評等結果</w:t>
      </w:r>
      <w:r>
        <w:rPr>
          <w:color w:val="000000"/>
          <w:sz w:val="36"/>
        </w:rPr>
        <w:t>…</w:t>
      </w:r>
      <w:proofErr w:type="gramStart"/>
      <w:r>
        <w:rPr>
          <w:color w:val="000000"/>
          <w:sz w:val="36"/>
        </w:rPr>
        <w:t>…………………</w:t>
      </w:r>
      <w:proofErr w:type="gramEnd"/>
      <w:r>
        <w:rPr>
          <w:rFonts w:hint="eastAsia"/>
          <w:color w:val="000000"/>
          <w:sz w:val="36"/>
        </w:rPr>
        <w:t>..</w:t>
      </w:r>
      <w:r w:rsidR="00F91D5A">
        <w:rPr>
          <w:color w:val="000000"/>
          <w:sz w:val="36"/>
        </w:rPr>
        <w:t>21</w:t>
      </w: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color w:val="000000"/>
          <w:sz w:val="36"/>
        </w:rPr>
        <w:t>【附表6】</w:t>
      </w:r>
      <w:r w:rsidRPr="00872CA6">
        <w:rPr>
          <w:rFonts w:hAnsi="標楷體" w:hint="eastAsia"/>
          <w:bCs/>
          <w:color w:val="000000"/>
          <w:sz w:val="36"/>
          <w:szCs w:val="36"/>
        </w:rPr>
        <w:t>督導考核委員綜合性審查意見</w:t>
      </w:r>
      <w:r w:rsidRPr="00872CA6">
        <w:rPr>
          <w:rFonts w:hAnsi="標楷體" w:hint="eastAsia"/>
          <w:color w:val="000000"/>
          <w:sz w:val="36"/>
        </w:rPr>
        <w:tab/>
      </w:r>
      <w:r w:rsidR="00F91D5A">
        <w:rPr>
          <w:rFonts w:hAnsi="標楷體"/>
          <w:color w:val="000000"/>
          <w:sz w:val="36"/>
        </w:rPr>
        <w:t>22</w:t>
      </w:r>
    </w:p>
    <w:p w:rsidR="005613AA" w:rsidRPr="00872CA6" w:rsidRDefault="005613AA" w:rsidP="005613AA">
      <w:pPr>
        <w:pStyle w:val="affffd"/>
        <w:tabs>
          <w:tab w:val="right" w:leader="dot" w:pos="9639"/>
        </w:tabs>
        <w:ind w:left="720" w:hanging="720"/>
        <w:rPr>
          <w:rFonts w:hAnsi="標楷體"/>
          <w:color w:val="000000"/>
          <w:sz w:val="36"/>
          <w:szCs w:val="36"/>
        </w:rPr>
      </w:pPr>
      <w:r w:rsidRPr="00872CA6">
        <w:rPr>
          <w:rFonts w:hAnsi="標楷體" w:hint="eastAsia"/>
          <w:bCs/>
          <w:color w:val="000000"/>
          <w:sz w:val="36"/>
          <w:szCs w:val="36"/>
        </w:rPr>
        <w:t>【附表7】督導考核委員按縣市審查意見</w:t>
      </w:r>
      <w:r w:rsidRPr="00872CA6">
        <w:rPr>
          <w:rFonts w:hAnsi="標楷體" w:hint="eastAsia"/>
          <w:color w:val="000000"/>
          <w:sz w:val="36"/>
          <w:szCs w:val="36"/>
        </w:rPr>
        <w:tab/>
      </w:r>
      <w:r w:rsidR="00F91D5A">
        <w:rPr>
          <w:rFonts w:hAnsi="標楷體"/>
          <w:color w:val="000000"/>
          <w:sz w:val="36"/>
          <w:szCs w:val="36"/>
        </w:rPr>
        <w:t>24</w:t>
      </w:r>
    </w:p>
    <w:p w:rsidR="005613AA" w:rsidRPr="00743AC9" w:rsidRDefault="005613AA" w:rsidP="005613AA">
      <w:pPr>
        <w:pStyle w:val="affffd"/>
        <w:tabs>
          <w:tab w:val="right" w:leader="dot" w:pos="9639"/>
        </w:tabs>
        <w:ind w:left="720" w:hanging="720"/>
        <w:rPr>
          <w:rFonts w:hAnsi="標楷體"/>
          <w:color w:val="FF0000"/>
          <w:sz w:val="36"/>
          <w:szCs w:val="36"/>
        </w:rPr>
      </w:pPr>
      <w:r w:rsidRPr="002F3D29">
        <w:rPr>
          <w:rFonts w:hAnsi="標楷體" w:hint="eastAsia"/>
          <w:bCs/>
          <w:color w:val="000000" w:themeColor="text1"/>
          <w:sz w:val="36"/>
          <w:szCs w:val="36"/>
        </w:rPr>
        <w:t>【附表8】</w:t>
      </w:r>
      <w:r w:rsidRPr="002F3D29">
        <w:rPr>
          <w:rFonts w:hAnsi="標楷體" w:hint="eastAsia"/>
          <w:color w:val="000000" w:themeColor="text1"/>
          <w:sz w:val="36"/>
          <w:szCs w:val="36"/>
        </w:rPr>
        <w:t>地方政府營建剩餘土石方處理情形</w:t>
      </w:r>
      <w:r w:rsidRPr="002F3D29">
        <w:rPr>
          <w:rFonts w:hAnsi="標楷體" w:hint="eastAsia"/>
          <w:color w:val="000000" w:themeColor="text1"/>
          <w:sz w:val="36"/>
          <w:szCs w:val="36"/>
        </w:rPr>
        <w:tab/>
        <w:t>33</w:t>
      </w:r>
    </w:p>
    <w:p w:rsidR="005613AA" w:rsidRPr="00872CA6" w:rsidRDefault="005613AA" w:rsidP="005613AA">
      <w:pPr>
        <w:pStyle w:val="affffd"/>
        <w:tabs>
          <w:tab w:val="right" w:leader="dot" w:pos="9639"/>
        </w:tabs>
        <w:ind w:left="720" w:hanging="720"/>
        <w:rPr>
          <w:rFonts w:hAnsi="標楷體"/>
          <w:color w:val="000000"/>
          <w:sz w:val="36"/>
          <w:szCs w:val="36"/>
        </w:rPr>
      </w:pPr>
    </w:p>
    <w:p w:rsidR="005613AA" w:rsidRPr="00872CA6" w:rsidRDefault="005613AA" w:rsidP="005613AA">
      <w:pPr>
        <w:pStyle w:val="affffd"/>
        <w:tabs>
          <w:tab w:val="right" w:leader="dot" w:pos="9639"/>
        </w:tabs>
        <w:ind w:left="480" w:hanging="480"/>
        <w:rPr>
          <w:rFonts w:hAnsi="標楷體"/>
          <w:color w:val="000000"/>
        </w:rPr>
      </w:pPr>
    </w:p>
    <w:p w:rsidR="005613AA" w:rsidRPr="00872CA6" w:rsidRDefault="005613AA" w:rsidP="005613AA">
      <w:pPr>
        <w:pStyle w:val="affffd"/>
        <w:tabs>
          <w:tab w:val="right" w:leader="dot" w:pos="9639"/>
        </w:tabs>
        <w:ind w:left="720" w:hanging="720"/>
        <w:rPr>
          <w:rFonts w:hAnsi="標楷體"/>
          <w:color w:val="000000"/>
          <w:sz w:val="36"/>
          <w:szCs w:val="36"/>
        </w:rPr>
      </w:pPr>
      <w:r w:rsidRPr="00872CA6">
        <w:rPr>
          <w:rFonts w:hAnsi="標楷體" w:hint="eastAsia"/>
          <w:color w:val="000000"/>
          <w:sz w:val="36"/>
        </w:rPr>
        <w:t>【附圖1】</w:t>
      </w:r>
      <w:proofErr w:type="gramStart"/>
      <w:r>
        <w:rPr>
          <w:rFonts w:hAnsi="標楷體" w:hint="eastAsia"/>
          <w:color w:val="000000"/>
          <w:sz w:val="36"/>
        </w:rPr>
        <w:t>10</w:t>
      </w:r>
      <w:r w:rsidR="008F54CD">
        <w:rPr>
          <w:rFonts w:hAnsi="標楷體"/>
          <w:color w:val="000000"/>
          <w:sz w:val="36"/>
        </w:rPr>
        <w:t>2</w:t>
      </w:r>
      <w:proofErr w:type="gramEnd"/>
      <w:r w:rsidRPr="00872CA6">
        <w:rPr>
          <w:rFonts w:hAnsi="標楷體" w:hint="eastAsia"/>
          <w:color w:val="000000"/>
          <w:sz w:val="36"/>
        </w:rPr>
        <w:t>年度全國核准年</w:t>
      </w:r>
      <w:r w:rsidRPr="00872CA6">
        <w:rPr>
          <w:rFonts w:hAnsi="標楷體" w:hint="eastAsia"/>
          <w:color w:val="000000"/>
          <w:sz w:val="36"/>
          <w:szCs w:val="36"/>
        </w:rPr>
        <w:t>收容處理能力比例</w:t>
      </w:r>
      <w:r>
        <w:rPr>
          <w:rFonts w:hAnsi="標楷體" w:hint="eastAsia"/>
          <w:color w:val="000000"/>
          <w:sz w:val="36"/>
          <w:szCs w:val="36"/>
        </w:rPr>
        <w:tab/>
      </w:r>
      <w:r w:rsidR="00F91D5A">
        <w:rPr>
          <w:rFonts w:hAnsi="標楷體"/>
          <w:color w:val="000000"/>
          <w:sz w:val="36"/>
          <w:szCs w:val="36"/>
        </w:rPr>
        <w:t>41</w:t>
      </w: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color w:val="000000"/>
          <w:sz w:val="36"/>
        </w:rPr>
        <w:t>【附圖2】</w:t>
      </w:r>
      <w:proofErr w:type="gramStart"/>
      <w:r>
        <w:rPr>
          <w:rFonts w:hAnsi="標楷體" w:hint="eastAsia"/>
          <w:color w:val="000000"/>
          <w:sz w:val="36"/>
        </w:rPr>
        <w:t>10</w:t>
      </w:r>
      <w:r w:rsidR="00642E88">
        <w:rPr>
          <w:rFonts w:hAnsi="標楷體" w:hint="eastAsia"/>
          <w:color w:val="000000"/>
          <w:sz w:val="36"/>
        </w:rPr>
        <w:t>2</w:t>
      </w:r>
      <w:proofErr w:type="gramEnd"/>
      <w:r w:rsidRPr="00872CA6">
        <w:rPr>
          <w:rFonts w:hAnsi="標楷體" w:hint="eastAsia"/>
          <w:color w:val="000000"/>
          <w:sz w:val="36"/>
        </w:rPr>
        <w:t>年度全國營建剩餘土石方產生比例</w:t>
      </w:r>
      <w:r>
        <w:rPr>
          <w:rFonts w:hAnsi="標楷體" w:hint="eastAsia"/>
          <w:color w:val="000000"/>
          <w:sz w:val="36"/>
        </w:rPr>
        <w:tab/>
      </w:r>
      <w:r w:rsidR="00F91D5A">
        <w:rPr>
          <w:rFonts w:hAnsi="標楷體"/>
          <w:color w:val="000000"/>
          <w:sz w:val="36"/>
        </w:rPr>
        <w:t>41</w:t>
      </w: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color w:val="000000"/>
          <w:sz w:val="36"/>
        </w:rPr>
        <w:t>【附圖3】</w:t>
      </w:r>
      <w:proofErr w:type="gramStart"/>
      <w:r>
        <w:rPr>
          <w:rFonts w:hAnsi="標楷體" w:hint="eastAsia"/>
          <w:color w:val="000000"/>
          <w:sz w:val="36"/>
        </w:rPr>
        <w:t>10</w:t>
      </w:r>
      <w:r w:rsidR="00642E88">
        <w:rPr>
          <w:rFonts w:hAnsi="標楷體" w:hint="eastAsia"/>
          <w:color w:val="000000"/>
          <w:sz w:val="36"/>
        </w:rPr>
        <w:t>2</w:t>
      </w:r>
      <w:proofErr w:type="gramEnd"/>
      <w:r w:rsidRPr="00872CA6">
        <w:rPr>
          <w:rFonts w:hAnsi="標楷體" w:hint="eastAsia"/>
          <w:color w:val="000000"/>
          <w:sz w:val="36"/>
        </w:rPr>
        <w:t>年度全國營建剩餘土石方整體統計</w:t>
      </w:r>
      <w:r>
        <w:rPr>
          <w:rFonts w:hAnsi="標楷體" w:hint="eastAsia"/>
          <w:color w:val="000000"/>
          <w:sz w:val="36"/>
        </w:rPr>
        <w:tab/>
      </w:r>
      <w:r w:rsidR="00F91D5A">
        <w:rPr>
          <w:rFonts w:hAnsi="標楷體"/>
          <w:color w:val="000000"/>
          <w:sz w:val="36"/>
        </w:rPr>
        <w:t>42</w:t>
      </w:r>
    </w:p>
    <w:p w:rsidR="005613AA" w:rsidRPr="00872CA6" w:rsidRDefault="005613AA" w:rsidP="005613AA">
      <w:pPr>
        <w:pStyle w:val="affffd"/>
        <w:tabs>
          <w:tab w:val="right" w:leader="dot" w:pos="9639"/>
        </w:tabs>
        <w:ind w:left="720" w:hanging="720"/>
        <w:rPr>
          <w:rFonts w:hAnsi="標楷體"/>
          <w:color w:val="000000"/>
          <w:sz w:val="36"/>
        </w:rPr>
      </w:pPr>
      <w:r w:rsidRPr="002F3D29">
        <w:rPr>
          <w:rFonts w:hAnsi="標楷體" w:hint="eastAsia"/>
          <w:color w:val="000000" w:themeColor="text1"/>
          <w:sz w:val="36"/>
        </w:rPr>
        <w:t>【附圖4】</w:t>
      </w:r>
      <w:proofErr w:type="gramStart"/>
      <w:r>
        <w:rPr>
          <w:rFonts w:hAnsi="標楷體" w:hint="eastAsia"/>
          <w:color w:val="000000"/>
          <w:sz w:val="36"/>
        </w:rPr>
        <w:t>10</w:t>
      </w:r>
      <w:r w:rsidR="00642E88">
        <w:rPr>
          <w:rFonts w:hAnsi="標楷體" w:hint="eastAsia"/>
          <w:color w:val="000000"/>
          <w:sz w:val="36"/>
        </w:rPr>
        <w:t>2</w:t>
      </w:r>
      <w:proofErr w:type="gramEnd"/>
      <w:r w:rsidRPr="00872CA6">
        <w:rPr>
          <w:rFonts w:hAnsi="標楷體" w:hint="eastAsia"/>
          <w:color w:val="000000"/>
          <w:sz w:val="36"/>
        </w:rPr>
        <w:t>年度營建剩餘土石方境內外處理情形</w:t>
      </w:r>
      <w:r>
        <w:rPr>
          <w:rFonts w:hAnsi="標楷體" w:hint="eastAsia"/>
          <w:color w:val="000000"/>
          <w:sz w:val="36"/>
        </w:rPr>
        <w:tab/>
      </w:r>
      <w:r w:rsidR="00F91D5A">
        <w:rPr>
          <w:rFonts w:hAnsi="標楷體"/>
          <w:color w:val="000000"/>
          <w:sz w:val="36"/>
        </w:rPr>
        <w:t>4</w:t>
      </w:r>
      <w:r w:rsidR="00485C4A">
        <w:rPr>
          <w:rFonts w:hAnsi="標楷體" w:hint="eastAsia"/>
          <w:color w:val="000000"/>
          <w:sz w:val="36"/>
        </w:rPr>
        <w:t>3</w:t>
      </w:r>
    </w:p>
    <w:p w:rsidR="005613AA" w:rsidRPr="00872CA6" w:rsidRDefault="005613AA" w:rsidP="005613AA">
      <w:pPr>
        <w:pStyle w:val="affffd"/>
        <w:tabs>
          <w:tab w:val="right" w:leader="dot" w:pos="9639"/>
        </w:tabs>
        <w:ind w:left="720" w:hanging="720"/>
        <w:rPr>
          <w:rFonts w:hAnsi="標楷體"/>
          <w:color w:val="000000"/>
          <w:sz w:val="36"/>
        </w:rPr>
      </w:pPr>
      <w:r w:rsidRPr="00872CA6">
        <w:rPr>
          <w:rFonts w:hAnsi="標楷體" w:hint="eastAsia"/>
          <w:color w:val="000000"/>
          <w:sz w:val="36"/>
        </w:rPr>
        <w:t>【附圖</w:t>
      </w:r>
      <w:r w:rsidR="00485C4A">
        <w:rPr>
          <w:rFonts w:hAnsi="標楷體" w:hint="eastAsia"/>
          <w:color w:val="000000"/>
          <w:sz w:val="36"/>
        </w:rPr>
        <w:t>5</w:t>
      </w:r>
      <w:r w:rsidRPr="00872CA6">
        <w:rPr>
          <w:rFonts w:hAnsi="標楷體" w:hint="eastAsia"/>
          <w:color w:val="000000"/>
          <w:sz w:val="36"/>
        </w:rPr>
        <w:t>】</w:t>
      </w:r>
      <w:proofErr w:type="gramStart"/>
      <w:r>
        <w:rPr>
          <w:rFonts w:hAnsi="標楷體" w:hint="eastAsia"/>
          <w:color w:val="000000"/>
          <w:sz w:val="36"/>
        </w:rPr>
        <w:t>10</w:t>
      </w:r>
      <w:r w:rsidR="00642E88">
        <w:rPr>
          <w:rFonts w:hAnsi="標楷體" w:hint="eastAsia"/>
          <w:color w:val="000000"/>
          <w:sz w:val="36"/>
        </w:rPr>
        <w:t>2</w:t>
      </w:r>
      <w:proofErr w:type="gramEnd"/>
      <w:r w:rsidRPr="00872CA6">
        <w:rPr>
          <w:rFonts w:hAnsi="標楷體" w:hint="eastAsia"/>
          <w:color w:val="000000"/>
          <w:sz w:val="36"/>
        </w:rPr>
        <w:t>年度營建剩餘土石方收容處理場所處理情形</w:t>
      </w:r>
      <w:r>
        <w:rPr>
          <w:rFonts w:hAnsi="標楷體" w:hint="eastAsia"/>
          <w:color w:val="000000"/>
          <w:sz w:val="36"/>
        </w:rPr>
        <w:tab/>
      </w:r>
      <w:r w:rsidR="00F91D5A">
        <w:rPr>
          <w:rFonts w:hAnsi="標楷體"/>
          <w:color w:val="000000"/>
          <w:sz w:val="36"/>
        </w:rPr>
        <w:t>4</w:t>
      </w:r>
      <w:r w:rsidR="00485C4A">
        <w:rPr>
          <w:rFonts w:hAnsi="標楷體" w:hint="eastAsia"/>
          <w:color w:val="000000"/>
          <w:sz w:val="36"/>
        </w:rPr>
        <w:t>4</w:t>
      </w:r>
    </w:p>
    <w:p w:rsidR="005613AA" w:rsidRPr="005613AA" w:rsidRDefault="005613AA">
      <w:pPr>
        <w:widowControl/>
        <w:spacing w:before="0" w:after="0" w:line="240" w:lineRule="auto"/>
        <w:rPr>
          <w:rFonts w:ascii="標楷體" w:hAnsi="標楷體"/>
          <w:color w:val="000000"/>
          <w:kern w:val="0"/>
          <w:sz w:val="40"/>
        </w:rPr>
      </w:pPr>
    </w:p>
    <w:p w:rsidR="00F91D5A" w:rsidRDefault="00F91D5A" w:rsidP="005D150F">
      <w:pPr>
        <w:pStyle w:val="affffd"/>
        <w:ind w:left="800" w:hanging="800"/>
        <w:jc w:val="center"/>
        <w:rPr>
          <w:rFonts w:hAnsi="標楷體"/>
          <w:color w:val="000000"/>
        </w:rPr>
      </w:pPr>
    </w:p>
    <w:p w:rsidR="00485C4A" w:rsidRDefault="00485C4A" w:rsidP="005D150F">
      <w:pPr>
        <w:pStyle w:val="affffd"/>
        <w:ind w:left="800" w:hanging="800"/>
        <w:jc w:val="center"/>
        <w:rPr>
          <w:rFonts w:hAnsi="標楷體"/>
          <w:color w:val="000000"/>
        </w:rPr>
      </w:pPr>
    </w:p>
    <w:p w:rsidR="005D150F" w:rsidRPr="00872CA6" w:rsidRDefault="005D150F" w:rsidP="005D150F">
      <w:pPr>
        <w:pStyle w:val="affffd"/>
        <w:ind w:left="800" w:hanging="800"/>
        <w:jc w:val="center"/>
        <w:rPr>
          <w:rFonts w:hAnsi="標楷體"/>
          <w:color w:val="000000"/>
        </w:rPr>
      </w:pPr>
      <w:proofErr w:type="gramStart"/>
      <w:r>
        <w:rPr>
          <w:rFonts w:hAnsi="標楷體" w:hint="eastAsia"/>
          <w:color w:val="000000"/>
        </w:rPr>
        <w:lastRenderedPageBreak/>
        <w:t>10</w:t>
      </w:r>
      <w:r>
        <w:rPr>
          <w:rFonts w:hAnsi="標楷體"/>
          <w:color w:val="000000"/>
        </w:rPr>
        <w:t>3</w:t>
      </w:r>
      <w:proofErr w:type="gramEnd"/>
      <w:r w:rsidRPr="00872CA6">
        <w:rPr>
          <w:rFonts w:hAnsi="標楷體" w:hint="eastAsia"/>
          <w:color w:val="000000"/>
        </w:rPr>
        <w:t>年度</w:t>
      </w:r>
    </w:p>
    <w:p w:rsidR="005D150F" w:rsidRPr="00872CA6" w:rsidRDefault="005D150F" w:rsidP="005D150F">
      <w:pPr>
        <w:pStyle w:val="affffd"/>
        <w:ind w:left="800" w:hanging="800"/>
        <w:jc w:val="center"/>
        <w:rPr>
          <w:rFonts w:hAnsi="標楷體"/>
          <w:color w:val="000000"/>
        </w:rPr>
      </w:pPr>
      <w:r w:rsidRPr="00872CA6">
        <w:rPr>
          <w:rFonts w:hAnsi="標楷體" w:hint="eastAsia"/>
          <w:color w:val="000000"/>
        </w:rPr>
        <w:t>營建工程剩餘土石方處理與規劃設置</w:t>
      </w:r>
    </w:p>
    <w:p w:rsidR="005D150F" w:rsidRPr="00872CA6" w:rsidRDefault="005D150F" w:rsidP="005D150F">
      <w:pPr>
        <w:pStyle w:val="affffd"/>
        <w:ind w:left="800" w:hanging="800"/>
        <w:jc w:val="center"/>
        <w:rPr>
          <w:rFonts w:hAnsi="標楷體"/>
          <w:color w:val="000000"/>
        </w:rPr>
      </w:pPr>
      <w:proofErr w:type="gramStart"/>
      <w:r w:rsidRPr="00872CA6">
        <w:rPr>
          <w:rFonts w:hAnsi="標楷體" w:hint="eastAsia"/>
          <w:color w:val="000000"/>
        </w:rPr>
        <w:t>土資場</w:t>
      </w:r>
      <w:proofErr w:type="gramEnd"/>
      <w:r w:rsidRPr="00872CA6">
        <w:rPr>
          <w:rFonts w:hAnsi="標楷體" w:hint="eastAsia"/>
          <w:color w:val="000000"/>
        </w:rPr>
        <w:t>及流向管制督導考核計畫報告</w:t>
      </w:r>
    </w:p>
    <w:p w:rsidR="005B25FF" w:rsidRPr="005D150F" w:rsidRDefault="005B25FF" w:rsidP="00186A30">
      <w:pPr>
        <w:pStyle w:val="13"/>
        <w:snapToGrid w:val="0"/>
        <w:ind w:left="252" w:right="147"/>
        <w:jc w:val="right"/>
        <w:rPr>
          <w:rFonts w:ascii="標楷體" w:eastAsia="標楷體" w:hAnsi="標楷體"/>
          <w:b/>
          <w:color w:val="008000"/>
          <w:sz w:val="36"/>
          <w:szCs w:val="36"/>
          <w:u w:val="single"/>
        </w:rPr>
      </w:pPr>
    </w:p>
    <w:p w:rsidR="005B25FF" w:rsidRPr="00384FB0" w:rsidRDefault="005B25FF">
      <w:pPr>
        <w:pStyle w:val="affffd"/>
        <w:rPr>
          <w:rFonts w:hAnsi="標楷體"/>
          <w:color w:val="000000"/>
        </w:rPr>
      </w:pPr>
      <w:r w:rsidRPr="00384FB0">
        <w:rPr>
          <w:rFonts w:hAnsi="標楷體" w:hint="eastAsia"/>
          <w:color w:val="000000"/>
        </w:rPr>
        <w:t>壹、緣起及依據</w:t>
      </w:r>
    </w:p>
    <w:p w:rsidR="005B25FF" w:rsidRPr="00D236CC" w:rsidRDefault="005B25FF" w:rsidP="00AE3C64">
      <w:pPr>
        <w:pStyle w:val="13"/>
        <w:snapToGrid w:val="0"/>
        <w:spacing w:beforeLines="50" w:before="180" w:afterLines="50" w:after="180"/>
        <w:ind w:leftChars="200" w:left="560"/>
        <w:rPr>
          <w:rFonts w:ascii="標楷體" w:eastAsia="標楷體" w:hAnsi="標楷體"/>
          <w:color w:val="000000"/>
          <w:sz w:val="36"/>
          <w:szCs w:val="36"/>
        </w:rPr>
      </w:pPr>
      <w:r w:rsidRPr="00D236CC">
        <w:rPr>
          <w:rFonts w:ascii="標楷體" w:eastAsia="標楷體" w:hAnsi="標楷體" w:hint="eastAsia"/>
          <w:color w:val="000000"/>
          <w:sz w:val="36"/>
          <w:szCs w:val="36"/>
        </w:rPr>
        <w:t>一、緣起</w:t>
      </w:r>
    </w:p>
    <w:p w:rsidR="005B25FF" w:rsidRPr="00AE3C64" w:rsidRDefault="005B25FF" w:rsidP="00AE3C64">
      <w:pPr>
        <w:pStyle w:val="13"/>
        <w:snapToGrid w:val="0"/>
        <w:ind w:leftChars="200" w:left="560" w:firstLineChars="200" w:firstLine="640"/>
        <w:rPr>
          <w:rFonts w:ascii="標楷體" w:eastAsia="標楷體" w:hAnsi="標楷體"/>
          <w:color w:val="000000"/>
          <w:sz w:val="32"/>
          <w:szCs w:val="32"/>
        </w:rPr>
      </w:pPr>
      <w:r w:rsidRPr="00AE3C64">
        <w:rPr>
          <w:rFonts w:ascii="標楷體" w:eastAsia="標楷體" w:hAnsi="標楷體" w:hint="eastAsia"/>
          <w:color w:val="000000"/>
          <w:sz w:val="32"/>
          <w:szCs w:val="32"/>
        </w:rPr>
        <w:t>為妥善處理台灣地區營建工程施工產出剩餘土石方，加速規劃設置土石方資源堆置、</w:t>
      </w:r>
      <w:proofErr w:type="gramStart"/>
      <w:r w:rsidRPr="00AE3C64">
        <w:rPr>
          <w:rFonts w:ascii="標楷體" w:eastAsia="標楷體" w:hAnsi="標楷體" w:hint="eastAsia"/>
          <w:color w:val="000000"/>
          <w:sz w:val="32"/>
          <w:szCs w:val="32"/>
        </w:rPr>
        <w:t>暫屯</w:t>
      </w:r>
      <w:proofErr w:type="gramEnd"/>
      <w:r w:rsidRPr="00AE3C64">
        <w:rPr>
          <w:rFonts w:ascii="標楷體" w:eastAsia="標楷體" w:hAnsi="標楷體" w:hint="eastAsia"/>
          <w:color w:val="000000"/>
          <w:sz w:val="32"/>
          <w:szCs w:val="32"/>
        </w:rPr>
        <w:t>、回收、分類、加工之多元化收容處理場所及執行土石方流向管理，以維公共安全及自然環境保育。</w:t>
      </w:r>
    </w:p>
    <w:p w:rsidR="005B25FF" w:rsidRPr="00D236CC" w:rsidRDefault="005B25FF" w:rsidP="00AE3C64">
      <w:pPr>
        <w:pStyle w:val="13"/>
        <w:snapToGrid w:val="0"/>
        <w:spacing w:beforeLines="50" w:before="180" w:afterLines="50" w:after="180"/>
        <w:ind w:leftChars="200" w:left="560"/>
        <w:rPr>
          <w:rFonts w:ascii="標楷體" w:eastAsia="標楷體" w:hAnsi="標楷體"/>
          <w:color w:val="000000"/>
          <w:sz w:val="36"/>
          <w:szCs w:val="36"/>
        </w:rPr>
      </w:pPr>
      <w:r w:rsidRPr="00D236CC">
        <w:rPr>
          <w:rFonts w:ascii="標楷體" w:eastAsia="標楷體" w:hAnsi="標楷體" w:hint="eastAsia"/>
          <w:color w:val="000000"/>
          <w:sz w:val="36"/>
          <w:szCs w:val="36"/>
        </w:rPr>
        <w:t>二、依據</w:t>
      </w:r>
    </w:p>
    <w:p w:rsidR="005B25FF" w:rsidRPr="00AE3C64" w:rsidRDefault="005B25FF">
      <w:pPr>
        <w:pStyle w:val="13"/>
        <w:snapToGrid w:val="0"/>
        <w:ind w:leftChars="200" w:left="560" w:firstLineChars="200" w:firstLine="640"/>
        <w:rPr>
          <w:rFonts w:ascii="標楷體" w:eastAsia="標楷體" w:hAnsi="標楷體"/>
          <w:color w:val="000000"/>
          <w:sz w:val="32"/>
          <w:szCs w:val="32"/>
        </w:rPr>
      </w:pPr>
      <w:r w:rsidRPr="00AE3C64">
        <w:rPr>
          <w:rFonts w:ascii="標楷體" w:eastAsia="標楷體" w:hAnsi="標楷體" w:hint="eastAsia"/>
          <w:color w:val="000000"/>
          <w:sz w:val="32"/>
          <w:szCs w:val="32"/>
        </w:rPr>
        <w:t>依內政部頒布「營建剩餘土石方處理方案」，對地方政府執行營建工程剩餘土石方處理及規劃設置</w:t>
      </w:r>
      <w:proofErr w:type="gramStart"/>
      <w:r w:rsidRPr="00AE3C64">
        <w:rPr>
          <w:rFonts w:ascii="標楷體" w:eastAsia="標楷體" w:hAnsi="標楷體" w:hint="eastAsia"/>
          <w:color w:val="000000"/>
          <w:sz w:val="32"/>
          <w:szCs w:val="32"/>
        </w:rPr>
        <w:t>土資場</w:t>
      </w:r>
      <w:proofErr w:type="gramEnd"/>
      <w:r w:rsidRPr="00AE3C64">
        <w:rPr>
          <w:rFonts w:ascii="標楷體" w:eastAsia="標楷體" w:hAnsi="標楷體" w:hint="eastAsia"/>
          <w:color w:val="000000"/>
          <w:sz w:val="32"/>
          <w:szCs w:val="32"/>
        </w:rPr>
        <w:t>與土石方流向管理辦</w:t>
      </w:r>
      <w:r w:rsidR="00013E63" w:rsidRPr="00AE3C64">
        <w:rPr>
          <w:rFonts w:ascii="標楷體" w:eastAsia="標楷體" w:hAnsi="標楷體" w:hint="eastAsia"/>
          <w:color w:val="000000"/>
          <w:sz w:val="32"/>
          <w:szCs w:val="32"/>
        </w:rPr>
        <w:t>理</w:t>
      </w:r>
      <w:r w:rsidRPr="00AE3C64">
        <w:rPr>
          <w:rFonts w:ascii="標楷體" w:eastAsia="標楷體" w:hAnsi="標楷體" w:hint="eastAsia"/>
          <w:color w:val="000000"/>
          <w:sz w:val="32"/>
          <w:szCs w:val="32"/>
        </w:rPr>
        <w:t>督導查核。</w:t>
      </w:r>
    </w:p>
    <w:p w:rsidR="005B25FF" w:rsidRPr="00384FB0" w:rsidRDefault="005B25FF">
      <w:pPr>
        <w:pStyle w:val="13"/>
        <w:snapToGrid w:val="0"/>
        <w:ind w:leftChars="200" w:left="560"/>
        <w:rPr>
          <w:rFonts w:ascii="標楷體" w:eastAsia="標楷體" w:hAnsi="標楷體"/>
          <w:color w:val="000000"/>
          <w:sz w:val="32"/>
          <w:szCs w:val="27"/>
        </w:rPr>
      </w:pPr>
    </w:p>
    <w:p w:rsidR="005B25FF" w:rsidRPr="00384FB0" w:rsidRDefault="005B25FF">
      <w:pPr>
        <w:pStyle w:val="affffd"/>
        <w:rPr>
          <w:rFonts w:hAnsi="標楷體"/>
          <w:color w:val="000000"/>
        </w:rPr>
      </w:pPr>
      <w:r w:rsidRPr="00384FB0">
        <w:rPr>
          <w:rFonts w:hAnsi="標楷體" w:hint="eastAsia"/>
          <w:color w:val="000000"/>
        </w:rPr>
        <w:t>貳、督導考核計畫內容</w:t>
      </w:r>
    </w:p>
    <w:p w:rsidR="005B25FF" w:rsidRPr="00D236CC" w:rsidRDefault="005B25FF" w:rsidP="00AE3C64">
      <w:pPr>
        <w:pStyle w:val="13"/>
        <w:snapToGrid w:val="0"/>
        <w:spacing w:beforeLines="50" w:before="180" w:afterLines="50" w:after="180"/>
        <w:ind w:leftChars="200" w:left="560"/>
        <w:rPr>
          <w:rFonts w:ascii="標楷體" w:eastAsia="標楷體" w:hAnsi="標楷體"/>
          <w:color w:val="000000"/>
          <w:sz w:val="36"/>
          <w:szCs w:val="36"/>
        </w:rPr>
      </w:pPr>
      <w:r w:rsidRPr="00D236CC">
        <w:rPr>
          <w:rFonts w:ascii="標楷體" w:eastAsia="標楷體" w:hAnsi="標楷體" w:hint="eastAsia"/>
          <w:color w:val="000000"/>
          <w:sz w:val="36"/>
          <w:szCs w:val="36"/>
        </w:rPr>
        <w:t>一、目的</w:t>
      </w:r>
    </w:p>
    <w:p w:rsidR="005B25FF" w:rsidRPr="00841008" w:rsidRDefault="005B25FF" w:rsidP="00AE3C64">
      <w:pPr>
        <w:pStyle w:val="13"/>
        <w:snapToGrid w:val="0"/>
        <w:ind w:leftChars="200" w:left="560" w:firstLineChars="200" w:firstLine="640"/>
        <w:rPr>
          <w:rFonts w:ascii="標楷體" w:eastAsia="標楷體" w:hAnsi="標楷體"/>
          <w:color w:val="000000"/>
          <w:sz w:val="32"/>
          <w:szCs w:val="31"/>
        </w:rPr>
      </w:pPr>
      <w:r w:rsidRPr="00AE3C64">
        <w:rPr>
          <w:rFonts w:ascii="標楷體" w:eastAsia="標楷體" w:hAnsi="標楷體" w:hint="eastAsia"/>
          <w:color w:val="000000"/>
          <w:sz w:val="32"/>
          <w:szCs w:val="32"/>
        </w:rPr>
        <w:t>對於地方政府辦理營建剩餘土石方處理主管及工程主辦機關</w:t>
      </w:r>
      <w:r w:rsidR="00457149" w:rsidRPr="00AE3C64">
        <w:rPr>
          <w:rFonts w:ascii="標楷體" w:eastAsia="標楷體" w:hAnsi="標楷體" w:hint="eastAsia"/>
          <w:color w:val="000000"/>
          <w:sz w:val="32"/>
          <w:szCs w:val="32"/>
        </w:rPr>
        <w:t>10</w:t>
      </w:r>
      <w:r w:rsidR="00841008" w:rsidRPr="00AE3C64">
        <w:rPr>
          <w:rFonts w:ascii="標楷體" w:eastAsia="標楷體" w:hAnsi="標楷體" w:hint="eastAsia"/>
          <w:color w:val="000000"/>
          <w:sz w:val="32"/>
          <w:szCs w:val="32"/>
        </w:rPr>
        <w:t>2</w:t>
      </w:r>
      <w:r w:rsidRPr="00AE3C64">
        <w:rPr>
          <w:rFonts w:ascii="標楷體" w:eastAsia="標楷體" w:hAnsi="標楷體" w:hint="eastAsia"/>
          <w:color w:val="000000"/>
          <w:sz w:val="32"/>
          <w:szCs w:val="32"/>
        </w:rPr>
        <w:t>年執行情形</w:t>
      </w:r>
      <w:r w:rsidR="00A20D86" w:rsidRPr="00AE3C64">
        <w:rPr>
          <w:rFonts w:ascii="標楷體" w:eastAsia="標楷體" w:hAnsi="標楷體" w:hint="eastAsia"/>
          <w:color w:val="000000"/>
          <w:sz w:val="32"/>
          <w:szCs w:val="32"/>
        </w:rPr>
        <w:t>進行</w:t>
      </w:r>
      <w:r w:rsidRPr="00AE3C64">
        <w:rPr>
          <w:rFonts w:ascii="標楷體" w:eastAsia="標楷體" w:hAnsi="標楷體" w:hint="eastAsia"/>
          <w:color w:val="000000"/>
          <w:sz w:val="32"/>
          <w:szCs w:val="32"/>
        </w:rPr>
        <w:t>考核評鑑，協助政府機關落實執行營建剩餘土石方處理方案。</w:t>
      </w:r>
    </w:p>
    <w:p w:rsidR="005B25FF" w:rsidRPr="00D236CC" w:rsidRDefault="005B25FF" w:rsidP="00AE3C64">
      <w:pPr>
        <w:pStyle w:val="13"/>
        <w:snapToGrid w:val="0"/>
        <w:spacing w:beforeLines="50" w:before="180" w:afterLines="50" w:after="180"/>
        <w:ind w:leftChars="200" w:left="560"/>
        <w:rPr>
          <w:rFonts w:ascii="標楷體" w:eastAsia="標楷體" w:hAnsi="標楷體"/>
          <w:color w:val="000000"/>
          <w:sz w:val="36"/>
          <w:szCs w:val="36"/>
        </w:rPr>
      </w:pPr>
      <w:r w:rsidRPr="00D236CC">
        <w:rPr>
          <w:rFonts w:ascii="標楷體" w:eastAsia="標楷體" w:hAnsi="標楷體" w:hint="eastAsia"/>
          <w:color w:val="000000"/>
          <w:sz w:val="36"/>
          <w:szCs w:val="36"/>
        </w:rPr>
        <w:t>二、督導查核重點</w:t>
      </w:r>
    </w:p>
    <w:p w:rsidR="001407D6" w:rsidRPr="00AE3C64" w:rsidRDefault="005B25FF"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（一）</w:t>
      </w:r>
      <w:r w:rsidR="001407D6" w:rsidRPr="00AE3C64">
        <w:rPr>
          <w:rFonts w:ascii="標楷體" w:eastAsia="標楷體" w:hAnsi="標楷體" w:hint="eastAsia"/>
          <w:color w:val="000000"/>
          <w:sz w:val="32"/>
          <w:szCs w:val="32"/>
        </w:rPr>
        <w:t>限期完成營建剩餘土石方處理之地方自治法規，並落實執行。</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（二）整體規劃轄</w:t>
      </w:r>
      <w:proofErr w:type="gramStart"/>
      <w:r w:rsidRPr="00AE3C64">
        <w:rPr>
          <w:rFonts w:ascii="標楷體" w:eastAsia="標楷體" w:hAnsi="標楷體" w:hint="eastAsia"/>
          <w:color w:val="000000"/>
          <w:sz w:val="32"/>
          <w:szCs w:val="32"/>
        </w:rPr>
        <w:t>內餘土供需</w:t>
      </w:r>
      <w:proofErr w:type="gramEnd"/>
      <w:r w:rsidRPr="00AE3C64">
        <w:rPr>
          <w:rFonts w:ascii="標楷體" w:eastAsia="標楷體" w:hAnsi="標楷體" w:hint="eastAsia"/>
          <w:color w:val="000000"/>
          <w:sz w:val="32"/>
          <w:szCs w:val="32"/>
        </w:rPr>
        <w:t>及收容處理場所。</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（三）轄內所管（辦）工程申報率及查核勾</w:t>
      </w:r>
      <w:proofErr w:type="gramStart"/>
      <w:r w:rsidRPr="00AE3C64">
        <w:rPr>
          <w:rFonts w:ascii="標楷體" w:eastAsia="標楷體" w:hAnsi="標楷體" w:hint="eastAsia"/>
          <w:color w:val="000000"/>
          <w:sz w:val="32"/>
          <w:szCs w:val="32"/>
        </w:rPr>
        <w:t>稽</w:t>
      </w:r>
      <w:proofErr w:type="gramEnd"/>
      <w:r w:rsidRPr="00AE3C64">
        <w:rPr>
          <w:rFonts w:ascii="標楷體" w:eastAsia="標楷體" w:hAnsi="標楷體" w:hint="eastAsia"/>
          <w:color w:val="000000"/>
          <w:sz w:val="32"/>
          <w:szCs w:val="32"/>
        </w:rPr>
        <w:t>率。</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（四）轄內所管收容處理場所申報查核勾</w:t>
      </w:r>
      <w:proofErr w:type="gramStart"/>
      <w:r w:rsidRPr="00AE3C64">
        <w:rPr>
          <w:rFonts w:ascii="標楷體" w:eastAsia="標楷體" w:hAnsi="標楷體" w:hint="eastAsia"/>
          <w:color w:val="000000"/>
          <w:sz w:val="32"/>
          <w:szCs w:val="32"/>
        </w:rPr>
        <w:t>稽</w:t>
      </w:r>
      <w:proofErr w:type="gramEnd"/>
      <w:r w:rsidRPr="00AE3C64">
        <w:rPr>
          <w:rFonts w:ascii="標楷體" w:eastAsia="標楷體" w:hAnsi="標楷體" w:hint="eastAsia"/>
          <w:color w:val="000000"/>
          <w:sz w:val="32"/>
          <w:szCs w:val="32"/>
        </w:rPr>
        <w:t>率。</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（五）收容處理場所現地抽查按季回報及「遠端監控資訊及</w:t>
      </w:r>
      <w:r w:rsidR="002B0BE9" w:rsidRPr="00AE3C64">
        <w:rPr>
          <w:rFonts w:ascii="標楷體" w:eastAsia="標楷體" w:hAnsi="標楷體" w:hint="eastAsia"/>
          <w:color w:val="000000"/>
          <w:sz w:val="32"/>
          <w:szCs w:val="32"/>
        </w:rPr>
        <w:t>紀</w:t>
      </w:r>
      <w:r w:rsidRPr="00AE3C64">
        <w:rPr>
          <w:rFonts w:ascii="標楷體" w:eastAsia="標楷體" w:hAnsi="標楷體" w:hint="eastAsia"/>
          <w:color w:val="000000"/>
          <w:sz w:val="32"/>
          <w:szCs w:val="32"/>
        </w:rPr>
        <w:t>錄設備」系統建置</w:t>
      </w:r>
      <w:r w:rsidR="00CF6F33" w:rsidRPr="00AE3C64">
        <w:rPr>
          <w:rFonts w:ascii="標楷體" w:eastAsia="標楷體" w:hAnsi="標楷體" w:hint="eastAsia"/>
          <w:color w:val="000000"/>
          <w:sz w:val="32"/>
          <w:szCs w:val="32"/>
        </w:rPr>
        <w:t>運作</w:t>
      </w:r>
      <w:r w:rsidRPr="00AE3C64">
        <w:rPr>
          <w:rFonts w:ascii="標楷體" w:eastAsia="標楷體" w:hAnsi="標楷體" w:hint="eastAsia"/>
          <w:color w:val="000000"/>
          <w:sz w:val="32"/>
          <w:szCs w:val="32"/>
        </w:rPr>
        <w:t>情形。</w:t>
      </w:r>
    </w:p>
    <w:p w:rsidR="001407D6" w:rsidRPr="00AE3C64" w:rsidRDefault="001407D6" w:rsidP="001407D6">
      <w:pPr>
        <w:pStyle w:val="13"/>
        <w:snapToGrid w:val="0"/>
        <w:ind w:leftChars="200" w:left="1520" w:hangingChars="300" w:hanging="960"/>
        <w:rPr>
          <w:rFonts w:ascii="標楷體" w:eastAsia="標楷體" w:hAnsi="標楷體"/>
          <w:color w:val="008000"/>
          <w:sz w:val="32"/>
          <w:szCs w:val="32"/>
        </w:rPr>
      </w:pPr>
      <w:r w:rsidRPr="00AE3C64">
        <w:rPr>
          <w:rFonts w:ascii="標楷體" w:eastAsia="標楷體" w:hAnsi="標楷體" w:hint="eastAsia"/>
          <w:color w:val="000000"/>
          <w:sz w:val="32"/>
          <w:szCs w:val="32"/>
        </w:rPr>
        <w:t>（六）</w:t>
      </w:r>
      <w:r w:rsidR="00DB23D3" w:rsidRPr="00AE3C64">
        <w:rPr>
          <w:rFonts w:ascii="標楷體" w:eastAsia="標楷體" w:hAnsi="標楷體" w:hint="eastAsia"/>
          <w:color w:val="000000"/>
          <w:sz w:val="32"/>
          <w:szCs w:val="32"/>
        </w:rPr>
        <w:t>建立土方交換機制，提升土方交換率及土石資源再利用情</w:t>
      </w:r>
      <w:r w:rsidR="00DB23D3" w:rsidRPr="00AE3C64">
        <w:rPr>
          <w:rFonts w:ascii="標楷體" w:eastAsia="標楷體" w:hAnsi="標楷體" w:hint="eastAsia"/>
          <w:color w:val="000000"/>
          <w:sz w:val="32"/>
          <w:szCs w:val="32"/>
        </w:rPr>
        <w:lastRenderedPageBreak/>
        <w:t>形</w:t>
      </w:r>
      <w:r w:rsidR="008019FA" w:rsidRPr="00AE3C64">
        <w:rPr>
          <w:rFonts w:ascii="標楷體" w:eastAsia="標楷體" w:hAnsi="標楷體" w:hint="eastAsia"/>
          <w:color w:val="000000"/>
          <w:sz w:val="32"/>
          <w:szCs w:val="32"/>
        </w:rPr>
        <w:t>。</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（七）</w:t>
      </w:r>
      <w:r w:rsidR="00DB23D3" w:rsidRPr="00AE3C64">
        <w:rPr>
          <w:rFonts w:ascii="標楷體" w:eastAsia="標楷體" w:hAnsi="標楷體" w:hint="eastAsia"/>
          <w:bCs/>
          <w:color w:val="000000"/>
          <w:sz w:val="32"/>
          <w:szCs w:val="32"/>
        </w:rPr>
        <w:t>收容處理場所及工地實地現況運作抽查情形</w:t>
      </w:r>
      <w:r w:rsidR="008019FA" w:rsidRPr="00AE3C64">
        <w:rPr>
          <w:rFonts w:ascii="標楷體" w:eastAsia="標楷體" w:hAnsi="標楷體" w:hint="eastAsia"/>
          <w:bCs/>
          <w:color w:val="000000"/>
          <w:sz w:val="32"/>
          <w:szCs w:val="32"/>
        </w:rPr>
        <w:t>。</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（八）</w:t>
      </w:r>
      <w:r w:rsidR="00DB23D3" w:rsidRPr="00AE3C64">
        <w:rPr>
          <w:rFonts w:ascii="標楷體" w:eastAsia="標楷體" w:hAnsi="標楷體" w:hint="eastAsia"/>
          <w:bCs/>
          <w:color w:val="000000"/>
          <w:sz w:val="32"/>
          <w:szCs w:val="32"/>
        </w:rPr>
        <w:t>工程土方流向抽查及加強違規棄土取締處分。</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（九）確實檢討改進</w:t>
      </w:r>
      <w:proofErr w:type="gramStart"/>
      <w:r w:rsidR="00C04F4D" w:rsidRPr="00AE3C64">
        <w:rPr>
          <w:rFonts w:ascii="標楷體" w:eastAsia="標楷體" w:hAnsi="標楷體" w:hint="eastAsia"/>
          <w:color w:val="000000"/>
          <w:sz w:val="32"/>
          <w:szCs w:val="32"/>
        </w:rPr>
        <w:t>10</w:t>
      </w:r>
      <w:r w:rsidR="00215B0D" w:rsidRPr="00AE3C64">
        <w:rPr>
          <w:rFonts w:ascii="標楷體" w:eastAsia="標楷體" w:hAnsi="標楷體" w:hint="eastAsia"/>
          <w:color w:val="000000"/>
          <w:sz w:val="32"/>
          <w:szCs w:val="32"/>
        </w:rPr>
        <w:t>1</w:t>
      </w:r>
      <w:proofErr w:type="gramEnd"/>
      <w:r w:rsidRPr="00AE3C64">
        <w:rPr>
          <w:rFonts w:ascii="標楷體" w:eastAsia="標楷體" w:hAnsi="標楷體" w:hint="eastAsia"/>
          <w:color w:val="000000"/>
          <w:sz w:val="32"/>
          <w:szCs w:val="32"/>
        </w:rPr>
        <w:t>年度督導考核各直轄市、縣（市）政府之缺失項目。</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（十）</w:t>
      </w:r>
      <w:r w:rsidR="005C0A4C" w:rsidRPr="00AE3C64">
        <w:rPr>
          <w:rFonts w:ascii="標楷體" w:eastAsia="標楷體" w:hAnsi="標楷體" w:hint="eastAsia"/>
          <w:color w:val="000000"/>
          <w:sz w:val="32"/>
          <w:szCs w:val="32"/>
        </w:rPr>
        <w:t>該</w:t>
      </w:r>
      <w:proofErr w:type="gramStart"/>
      <w:r w:rsidRPr="00AE3C64">
        <w:rPr>
          <w:rFonts w:ascii="標楷體" w:eastAsia="標楷體" w:hAnsi="標楷體" w:hint="eastAsia"/>
          <w:color w:val="000000"/>
          <w:sz w:val="32"/>
          <w:szCs w:val="32"/>
        </w:rPr>
        <w:t>縣市餘土管理</w:t>
      </w:r>
      <w:proofErr w:type="gramEnd"/>
      <w:r w:rsidRPr="00AE3C64">
        <w:rPr>
          <w:rFonts w:ascii="標楷體" w:eastAsia="標楷體" w:hAnsi="標楷體" w:hint="eastAsia"/>
          <w:color w:val="000000"/>
          <w:sz w:val="32"/>
          <w:szCs w:val="32"/>
        </w:rPr>
        <w:t>創新特色與推動</w:t>
      </w:r>
      <w:proofErr w:type="gramStart"/>
      <w:r w:rsidRPr="00AE3C64">
        <w:rPr>
          <w:rFonts w:ascii="標楷體" w:eastAsia="標楷體" w:hAnsi="標楷體" w:hint="eastAsia"/>
          <w:color w:val="000000"/>
          <w:sz w:val="32"/>
          <w:szCs w:val="32"/>
        </w:rPr>
        <w:t>餘土再</w:t>
      </w:r>
      <w:proofErr w:type="gramEnd"/>
      <w:r w:rsidRPr="00AE3C64">
        <w:rPr>
          <w:rFonts w:ascii="標楷體" w:eastAsia="標楷體" w:hAnsi="標楷體" w:hint="eastAsia"/>
          <w:color w:val="000000"/>
          <w:sz w:val="32"/>
          <w:szCs w:val="32"/>
        </w:rPr>
        <w:t>利用之努力事項。</w:t>
      </w:r>
    </w:p>
    <w:p w:rsidR="001407D6" w:rsidRPr="00AE3C64" w:rsidRDefault="001407D6" w:rsidP="00AE3C64">
      <w:pPr>
        <w:pStyle w:val="13"/>
        <w:snapToGrid w:val="0"/>
        <w:spacing w:beforeLines="50" w:before="180" w:afterLines="50" w:after="180"/>
        <w:ind w:leftChars="200" w:left="560"/>
        <w:rPr>
          <w:rFonts w:ascii="標楷體" w:eastAsia="標楷體" w:hAnsi="標楷體"/>
          <w:color w:val="000000"/>
          <w:sz w:val="36"/>
          <w:szCs w:val="36"/>
        </w:rPr>
      </w:pPr>
      <w:r w:rsidRPr="00AE3C64">
        <w:rPr>
          <w:rFonts w:ascii="標楷體" w:eastAsia="標楷體" w:hAnsi="標楷體" w:hint="eastAsia"/>
          <w:color w:val="000000"/>
          <w:sz w:val="36"/>
          <w:szCs w:val="36"/>
        </w:rPr>
        <w:t>三、督導查核範圍</w:t>
      </w:r>
    </w:p>
    <w:p w:rsidR="001407D6" w:rsidRPr="00AE3C64" w:rsidRDefault="001407D6" w:rsidP="001407D6">
      <w:pPr>
        <w:pStyle w:val="13"/>
        <w:snapToGrid w:val="0"/>
        <w:ind w:leftChars="200" w:left="560" w:firstLineChars="200" w:firstLine="640"/>
        <w:rPr>
          <w:rFonts w:ascii="標楷體" w:eastAsia="標楷體" w:hAnsi="標楷體"/>
          <w:color w:val="000000"/>
          <w:sz w:val="32"/>
          <w:szCs w:val="32"/>
        </w:rPr>
      </w:pPr>
      <w:r w:rsidRPr="00AE3C64">
        <w:rPr>
          <w:rFonts w:ascii="標楷體" w:eastAsia="標楷體" w:hAnsi="標楷體" w:hint="eastAsia"/>
          <w:color w:val="000000"/>
          <w:sz w:val="32"/>
          <w:szCs w:val="32"/>
        </w:rPr>
        <w:t>臺灣地區之臺北市</w:t>
      </w:r>
      <w:r w:rsidR="00457149" w:rsidRPr="00AE3C64">
        <w:rPr>
          <w:rFonts w:ascii="標楷體" w:eastAsia="標楷體" w:hAnsi="標楷體" w:hint="eastAsia"/>
          <w:color w:val="000000"/>
          <w:sz w:val="32"/>
          <w:szCs w:val="32"/>
        </w:rPr>
        <w:t>政府、新北市政府、</w:t>
      </w:r>
      <w:proofErr w:type="gramStart"/>
      <w:r w:rsidR="00AB5DCC" w:rsidRPr="00AE3C64">
        <w:rPr>
          <w:rFonts w:ascii="標楷體" w:eastAsia="標楷體" w:hAnsi="標楷體" w:hint="eastAsia"/>
          <w:color w:val="000000"/>
          <w:sz w:val="32"/>
          <w:szCs w:val="32"/>
        </w:rPr>
        <w:t>臺</w:t>
      </w:r>
      <w:proofErr w:type="gramEnd"/>
      <w:r w:rsidR="00AB5DCC" w:rsidRPr="00AE3C64">
        <w:rPr>
          <w:rFonts w:ascii="標楷體" w:eastAsia="標楷體" w:hAnsi="標楷體" w:hint="eastAsia"/>
          <w:color w:val="000000"/>
          <w:sz w:val="32"/>
          <w:szCs w:val="32"/>
        </w:rPr>
        <w:t>中市政府、</w:t>
      </w:r>
      <w:proofErr w:type="gramStart"/>
      <w:r w:rsidR="00457149" w:rsidRPr="00AE3C64">
        <w:rPr>
          <w:rFonts w:ascii="標楷體" w:eastAsia="標楷體" w:hAnsi="標楷體" w:hint="eastAsia"/>
          <w:color w:val="000000"/>
          <w:sz w:val="32"/>
          <w:szCs w:val="32"/>
        </w:rPr>
        <w:t>臺</w:t>
      </w:r>
      <w:proofErr w:type="gramEnd"/>
      <w:r w:rsidR="00457149" w:rsidRPr="00AE3C64">
        <w:rPr>
          <w:rFonts w:ascii="標楷體" w:eastAsia="標楷體" w:hAnsi="標楷體" w:hint="eastAsia"/>
          <w:color w:val="000000"/>
          <w:sz w:val="32"/>
          <w:szCs w:val="32"/>
        </w:rPr>
        <w:t>南市政府</w:t>
      </w:r>
      <w:r w:rsidRPr="00AE3C64">
        <w:rPr>
          <w:rFonts w:ascii="標楷體" w:eastAsia="標楷體" w:hAnsi="標楷體" w:hint="eastAsia"/>
          <w:color w:val="000000"/>
          <w:sz w:val="32"/>
          <w:szCs w:val="32"/>
        </w:rPr>
        <w:t>、高雄市政府、臺灣省各縣（市）政府及福建省金門</w:t>
      </w:r>
      <w:r w:rsidR="00841008" w:rsidRPr="00AE3C64">
        <w:rPr>
          <w:rFonts w:ascii="標楷體" w:eastAsia="標楷體" w:hAnsi="標楷體" w:hint="eastAsia"/>
          <w:color w:val="000000"/>
          <w:sz w:val="32"/>
          <w:szCs w:val="32"/>
        </w:rPr>
        <w:t>縣政府</w:t>
      </w:r>
      <w:r w:rsidRPr="00AE3C64">
        <w:rPr>
          <w:rFonts w:ascii="標楷體" w:eastAsia="標楷體" w:hAnsi="標楷體" w:hint="eastAsia"/>
          <w:color w:val="000000"/>
          <w:sz w:val="32"/>
          <w:szCs w:val="32"/>
        </w:rPr>
        <w:t>、連江縣政府營建剩餘土石方處理</w:t>
      </w:r>
      <w:r w:rsidR="00D528ED" w:rsidRPr="00AE3C64">
        <w:rPr>
          <w:rFonts w:ascii="標楷體" w:eastAsia="標楷體" w:hAnsi="標楷體" w:hint="eastAsia"/>
          <w:color w:val="000000"/>
          <w:sz w:val="32"/>
          <w:szCs w:val="32"/>
        </w:rPr>
        <w:t>執行</w:t>
      </w:r>
      <w:r w:rsidRPr="00AE3C64">
        <w:rPr>
          <w:rFonts w:ascii="標楷體" w:eastAsia="標楷體" w:hAnsi="標楷體" w:hint="eastAsia"/>
          <w:color w:val="000000"/>
          <w:sz w:val="32"/>
          <w:szCs w:val="32"/>
        </w:rPr>
        <w:t>情形。</w:t>
      </w:r>
    </w:p>
    <w:p w:rsidR="001407D6" w:rsidRPr="00AE3C64" w:rsidRDefault="001407D6" w:rsidP="00AE3C64">
      <w:pPr>
        <w:pStyle w:val="13"/>
        <w:snapToGrid w:val="0"/>
        <w:spacing w:beforeLines="50" w:before="180" w:afterLines="50" w:after="180"/>
        <w:ind w:leftChars="200" w:left="560"/>
        <w:rPr>
          <w:rFonts w:ascii="標楷體" w:eastAsia="標楷體" w:hAnsi="標楷體"/>
          <w:color w:val="000000"/>
          <w:sz w:val="36"/>
          <w:szCs w:val="36"/>
        </w:rPr>
      </w:pPr>
      <w:r w:rsidRPr="00AE3C64">
        <w:rPr>
          <w:rFonts w:ascii="標楷體" w:eastAsia="標楷體" w:hAnsi="標楷體" w:hint="eastAsia"/>
          <w:color w:val="000000"/>
          <w:sz w:val="36"/>
          <w:szCs w:val="36"/>
        </w:rPr>
        <w:t>四、督導期程</w:t>
      </w:r>
    </w:p>
    <w:p w:rsidR="001407D6" w:rsidRPr="00AE3C64" w:rsidRDefault="001407D6" w:rsidP="001407D6">
      <w:pPr>
        <w:pStyle w:val="13"/>
        <w:snapToGrid w:val="0"/>
        <w:ind w:leftChars="200" w:left="560" w:firstLineChars="200" w:firstLine="640"/>
        <w:rPr>
          <w:rFonts w:ascii="標楷體" w:eastAsia="標楷體" w:hAnsi="標楷體"/>
          <w:color w:val="000000"/>
          <w:sz w:val="32"/>
          <w:szCs w:val="32"/>
        </w:rPr>
      </w:pPr>
      <w:r w:rsidRPr="00AE3C64">
        <w:rPr>
          <w:rFonts w:ascii="標楷體" w:eastAsia="標楷體" w:hAnsi="標楷體" w:hint="eastAsia"/>
          <w:color w:val="FF0000"/>
          <w:sz w:val="32"/>
          <w:szCs w:val="32"/>
        </w:rPr>
        <w:t>自</w:t>
      </w:r>
      <w:r w:rsidR="003C0F0F" w:rsidRPr="00AE3C64">
        <w:rPr>
          <w:rFonts w:ascii="標楷體" w:eastAsia="標楷體" w:hAnsi="標楷體" w:hint="eastAsia"/>
          <w:color w:val="FF0000"/>
          <w:sz w:val="32"/>
          <w:szCs w:val="32"/>
        </w:rPr>
        <w:t>10</w:t>
      </w:r>
      <w:r w:rsidR="00C04F4D" w:rsidRPr="00AE3C64">
        <w:rPr>
          <w:rFonts w:ascii="標楷體" w:eastAsia="標楷體" w:hAnsi="標楷體" w:hint="eastAsia"/>
          <w:color w:val="FF0000"/>
          <w:sz w:val="32"/>
          <w:szCs w:val="32"/>
        </w:rPr>
        <w:t>3</w:t>
      </w:r>
      <w:r w:rsidRPr="00AE3C64">
        <w:rPr>
          <w:rFonts w:ascii="標楷體" w:eastAsia="標楷體" w:hAnsi="標楷體" w:hint="eastAsia"/>
          <w:color w:val="FF0000"/>
          <w:sz w:val="32"/>
          <w:szCs w:val="32"/>
        </w:rPr>
        <w:t>年</w:t>
      </w:r>
      <w:r w:rsidR="00B00AA1" w:rsidRPr="00AE3C64">
        <w:rPr>
          <w:rFonts w:ascii="標楷體" w:eastAsia="標楷體" w:hAnsi="標楷體" w:hint="eastAsia"/>
          <w:color w:val="FF0000"/>
          <w:sz w:val="32"/>
          <w:szCs w:val="32"/>
        </w:rPr>
        <w:t>8</w:t>
      </w:r>
      <w:r w:rsidRPr="00AE3C64">
        <w:rPr>
          <w:rFonts w:ascii="標楷體" w:eastAsia="標楷體" w:hAnsi="標楷體" w:hint="eastAsia"/>
          <w:color w:val="FF0000"/>
          <w:sz w:val="32"/>
          <w:szCs w:val="32"/>
        </w:rPr>
        <w:t>月</w:t>
      </w:r>
      <w:r w:rsidR="00E72DA5" w:rsidRPr="00AE3C64">
        <w:rPr>
          <w:rFonts w:ascii="標楷體" w:eastAsia="標楷體" w:hAnsi="標楷體" w:hint="eastAsia"/>
          <w:color w:val="FF0000"/>
          <w:sz w:val="32"/>
          <w:szCs w:val="32"/>
        </w:rPr>
        <w:t>1</w:t>
      </w:r>
      <w:r w:rsidR="00A6152F" w:rsidRPr="00AE3C64">
        <w:rPr>
          <w:rFonts w:ascii="標楷體" w:eastAsia="標楷體" w:hAnsi="標楷體" w:hint="eastAsia"/>
          <w:color w:val="FF0000"/>
          <w:sz w:val="32"/>
          <w:szCs w:val="32"/>
        </w:rPr>
        <w:t>日</w:t>
      </w:r>
      <w:r w:rsidRPr="00AE3C64">
        <w:rPr>
          <w:rFonts w:ascii="標楷體" w:eastAsia="標楷體" w:hAnsi="標楷體" w:hint="eastAsia"/>
          <w:color w:val="FF0000"/>
          <w:sz w:val="32"/>
          <w:szCs w:val="32"/>
        </w:rPr>
        <w:t>至</w:t>
      </w:r>
      <w:r w:rsidR="003C0F0F" w:rsidRPr="00AE3C64">
        <w:rPr>
          <w:rFonts w:ascii="標楷體" w:eastAsia="標楷體" w:hAnsi="標楷體" w:hint="eastAsia"/>
          <w:color w:val="FF0000"/>
          <w:sz w:val="32"/>
          <w:szCs w:val="32"/>
        </w:rPr>
        <w:t>10</w:t>
      </w:r>
      <w:r w:rsidR="00C04F4D" w:rsidRPr="00AE3C64">
        <w:rPr>
          <w:rFonts w:ascii="標楷體" w:eastAsia="標楷體" w:hAnsi="標楷體" w:hint="eastAsia"/>
          <w:color w:val="FF0000"/>
          <w:sz w:val="32"/>
          <w:szCs w:val="32"/>
        </w:rPr>
        <w:t>3</w:t>
      </w:r>
      <w:r w:rsidRPr="00AE3C64">
        <w:rPr>
          <w:rFonts w:ascii="標楷體" w:eastAsia="標楷體" w:hAnsi="標楷體" w:hint="eastAsia"/>
          <w:color w:val="FF0000"/>
          <w:sz w:val="32"/>
          <w:szCs w:val="32"/>
        </w:rPr>
        <w:t>年</w:t>
      </w:r>
      <w:r w:rsidR="00B909FE" w:rsidRPr="00AE3C64">
        <w:rPr>
          <w:rFonts w:ascii="標楷體" w:eastAsia="標楷體" w:hAnsi="標楷體"/>
          <w:color w:val="FF0000"/>
          <w:sz w:val="32"/>
          <w:szCs w:val="32"/>
        </w:rPr>
        <w:t>9</w:t>
      </w:r>
      <w:r w:rsidRPr="00AE3C64">
        <w:rPr>
          <w:rFonts w:ascii="標楷體" w:eastAsia="標楷體" w:hAnsi="標楷體" w:hint="eastAsia"/>
          <w:color w:val="FF0000"/>
          <w:sz w:val="32"/>
          <w:szCs w:val="32"/>
        </w:rPr>
        <w:t>月</w:t>
      </w:r>
      <w:r w:rsidR="00B909FE" w:rsidRPr="00AE3C64">
        <w:rPr>
          <w:rFonts w:ascii="標楷體" w:eastAsia="標楷體" w:hAnsi="標楷體"/>
          <w:color w:val="FF0000"/>
          <w:sz w:val="32"/>
          <w:szCs w:val="32"/>
        </w:rPr>
        <w:t>9</w:t>
      </w:r>
      <w:r w:rsidRPr="00AE3C64">
        <w:rPr>
          <w:rFonts w:ascii="標楷體" w:eastAsia="標楷體" w:hAnsi="標楷體" w:hint="eastAsia"/>
          <w:color w:val="FF0000"/>
          <w:sz w:val="32"/>
          <w:szCs w:val="32"/>
        </w:rPr>
        <w:t>日</w:t>
      </w:r>
      <w:r w:rsidRPr="00AE3C64">
        <w:rPr>
          <w:rFonts w:ascii="標楷體" w:eastAsia="標楷體" w:hAnsi="標楷體" w:hint="eastAsia"/>
          <w:color w:val="000000"/>
          <w:sz w:val="32"/>
          <w:szCs w:val="32"/>
        </w:rPr>
        <w:t>（日程如【附表1】）</w:t>
      </w:r>
    </w:p>
    <w:p w:rsidR="001407D6" w:rsidRPr="00AE3C64" w:rsidRDefault="001407D6" w:rsidP="00AE3C64">
      <w:pPr>
        <w:pStyle w:val="13"/>
        <w:snapToGrid w:val="0"/>
        <w:spacing w:beforeLines="50" w:before="180" w:afterLines="50" w:after="180"/>
        <w:ind w:leftChars="200" w:left="560"/>
        <w:rPr>
          <w:rFonts w:ascii="標楷體" w:eastAsia="標楷體" w:hAnsi="標楷體"/>
          <w:color w:val="000000"/>
          <w:sz w:val="36"/>
          <w:szCs w:val="36"/>
        </w:rPr>
      </w:pPr>
      <w:r w:rsidRPr="00AE3C64">
        <w:rPr>
          <w:rFonts w:ascii="標楷體" w:eastAsia="標楷體" w:hAnsi="標楷體" w:hint="eastAsia"/>
          <w:color w:val="000000"/>
          <w:sz w:val="36"/>
          <w:szCs w:val="36"/>
        </w:rPr>
        <w:t>五、督導查核小組</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（一）小組成員</w:t>
      </w:r>
    </w:p>
    <w:p w:rsidR="001407D6" w:rsidRPr="00AE3C64" w:rsidRDefault="001407D6" w:rsidP="001407D6">
      <w:pPr>
        <w:pStyle w:val="13"/>
        <w:snapToGrid w:val="0"/>
        <w:ind w:leftChars="400" w:left="208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1.中央機關指派委員組成專案小組</w:t>
      </w:r>
    </w:p>
    <w:p w:rsidR="001407D6" w:rsidRPr="00AE3C64" w:rsidRDefault="001407D6" w:rsidP="001407D6">
      <w:pPr>
        <w:pStyle w:val="13"/>
        <w:snapToGrid w:val="0"/>
        <w:ind w:leftChars="400" w:left="1120" w:firstLineChars="200" w:firstLine="640"/>
        <w:rPr>
          <w:rFonts w:ascii="標楷體" w:eastAsia="標楷體" w:hAnsi="標楷體"/>
          <w:color w:val="000000"/>
          <w:sz w:val="32"/>
          <w:szCs w:val="32"/>
        </w:rPr>
      </w:pPr>
      <w:r w:rsidRPr="00AE3C64">
        <w:rPr>
          <w:rFonts w:ascii="標楷體" w:eastAsia="標楷體" w:hAnsi="標楷體" w:hint="eastAsia"/>
          <w:color w:val="000000"/>
          <w:sz w:val="32"/>
          <w:szCs w:val="32"/>
        </w:rPr>
        <w:t>專案小組由行政院公共工程委員會、行政院環境保護署、行政院農業委員會、經濟部、交通部</w:t>
      </w:r>
      <w:proofErr w:type="gramStart"/>
      <w:r w:rsidRPr="00AE3C64">
        <w:rPr>
          <w:rFonts w:ascii="標楷體" w:eastAsia="標楷體" w:hAnsi="標楷體" w:hint="eastAsia"/>
          <w:color w:val="000000"/>
          <w:sz w:val="32"/>
          <w:szCs w:val="32"/>
        </w:rPr>
        <w:t>及</w:t>
      </w:r>
      <w:r w:rsidR="00457149" w:rsidRPr="00AE3C64">
        <w:rPr>
          <w:rFonts w:ascii="標楷體" w:eastAsia="標楷體" w:hAnsi="標楷體" w:hint="eastAsia"/>
          <w:color w:val="000000"/>
          <w:sz w:val="32"/>
          <w:szCs w:val="32"/>
        </w:rPr>
        <w:t>本</w:t>
      </w:r>
      <w:r w:rsidR="00CF6F33" w:rsidRPr="00AE3C64">
        <w:rPr>
          <w:rFonts w:ascii="標楷體" w:eastAsia="標楷體" w:hAnsi="標楷體" w:hint="eastAsia"/>
          <w:color w:val="000000"/>
          <w:sz w:val="32"/>
          <w:szCs w:val="32"/>
        </w:rPr>
        <w:t>署</w:t>
      </w:r>
      <w:r w:rsidRPr="00AE3C64">
        <w:rPr>
          <w:rFonts w:ascii="標楷體" w:eastAsia="標楷體" w:hAnsi="標楷體" w:hint="eastAsia"/>
          <w:color w:val="000000"/>
          <w:sz w:val="32"/>
          <w:szCs w:val="32"/>
        </w:rPr>
        <w:t>指派</w:t>
      </w:r>
      <w:proofErr w:type="gramEnd"/>
      <w:r w:rsidRPr="00AE3C64">
        <w:rPr>
          <w:rFonts w:ascii="標楷體" w:eastAsia="標楷體" w:hAnsi="標楷體" w:hint="eastAsia"/>
          <w:color w:val="000000"/>
          <w:sz w:val="32"/>
          <w:szCs w:val="32"/>
        </w:rPr>
        <w:t>人員組成，並請</w:t>
      </w:r>
      <w:r w:rsidR="00C04F4D" w:rsidRPr="00AE3C64">
        <w:rPr>
          <w:rFonts w:ascii="標楷體" w:eastAsia="標楷體" w:hAnsi="標楷體" w:hint="eastAsia"/>
          <w:color w:val="000000"/>
          <w:sz w:val="32"/>
          <w:szCs w:val="32"/>
        </w:rPr>
        <w:t>中央</w:t>
      </w:r>
      <w:r w:rsidR="00457149" w:rsidRPr="00AE3C64">
        <w:rPr>
          <w:rFonts w:ascii="標楷體" w:eastAsia="標楷體" w:hAnsi="標楷體" w:hint="eastAsia"/>
          <w:color w:val="000000"/>
          <w:sz w:val="32"/>
          <w:szCs w:val="32"/>
        </w:rPr>
        <w:t>大學</w:t>
      </w:r>
      <w:r w:rsidRPr="00AE3C64">
        <w:rPr>
          <w:rFonts w:ascii="標楷體" w:eastAsia="標楷體" w:hAnsi="標楷體" w:hint="eastAsia"/>
          <w:color w:val="000000"/>
          <w:sz w:val="32"/>
          <w:szCs w:val="32"/>
        </w:rPr>
        <w:t>協助派員辦理相關督導工作小組事宜。</w:t>
      </w:r>
    </w:p>
    <w:p w:rsidR="001407D6" w:rsidRPr="00AE3C64" w:rsidRDefault="001407D6" w:rsidP="003C0F0F">
      <w:pPr>
        <w:pStyle w:val="13"/>
        <w:snapToGrid w:val="0"/>
        <w:ind w:leftChars="400" w:left="3520" w:hangingChars="750" w:hanging="2400"/>
        <w:rPr>
          <w:rFonts w:ascii="標楷體" w:eastAsia="標楷體" w:hAnsi="標楷體"/>
          <w:color w:val="000000"/>
          <w:sz w:val="32"/>
          <w:szCs w:val="32"/>
        </w:rPr>
      </w:pPr>
      <w:r w:rsidRPr="00AE3C64">
        <w:rPr>
          <w:rFonts w:ascii="標楷體" w:eastAsia="標楷體" w:hAnsi="標楷體" w:hint="eastAsia"/>
          <w:color w:val="000000"/>
          <w:sz w:val="32"/>
          <w:szCs w:val="32"/>
        </w:rPr>
        <w:t>2.受查政府機關</w:t>
      </w:r>
      <w:r w:rsidR="003C0F0F" w:rsidRPr="00AE3C64">
        <w:rPr>
          <w:rFonts w:ascii="標楷體" w:eastAsia="標楷體" w:hAnsi="標楷體" w:hint="eastAsia"/>
          <w:color w:val="000000"/>
          <w:sz w:val="32"/>
          <w:szCs w:val="32"/>
        </w:rPr>
        <w:t>：5直轄市、臺灣省15縣（市）政府、福建省連江縣政府、金門縣政府</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（二）召集人</w:t>
      </w:r>
      <w:proofErr w:type="gramStart"/>
      <w:r w:rsidRPr="00AE3C64">
        <w:rPr>
          <w:rFonts w:ascii="標楷體" w:eastAsia="標楷體" w:hAnsi="標楷體" w:hint="eastAsia"/>
          <w:color w:val="000000"/>
          <w:sz w:val="32"/>
          <w:szCs w:val="32"/>
        </w:rPr>
        <w:t>由</w:t>
      </w:r>
      <w:r w:rsidR="00A6152F" w:rsidRPr="00AE3C64">
        <w:rPr>
          <w:rFonts w:ascii="標楷體" w:eastAsia="標楷體" w:hAnsi="標楷體" w:hint="eastAsia"/>
          <w:color w:val="000000"/>
          <w:sz w:val="32"/>
          <w:szCs w:val="32"/>
        </w:rPr>
        <w:t>本署</w:t>
      </w:r>
      <w:r w:rsidR="00255F3B" w:rsidRPr="00AE3C64">
        <w:rPr>
          <w:rFonts w:ascii="標楷體" w:eastAsia="標楷體" w:hAnsi="標楷體" w:hint="eastAsia"/>
          <w:color w:val="000000"/>
          <w:sz w:val="32"/>
          <w:szCs w:val="32"/>
        </w:rPr>
        <w:t>指派</w:t>
      </w:r>
      <w:proofErr w:type="gramEnd"/>
      <w:r w:rsidR="00255F3B" w:rsidRPr="00AE3C64">
        <w:rPr>
          <w:rFonts w:ascii="標楷體" w:eastAsia="標楷體" w:hAnsi="標楷體" w:hint="eastAsia"/>
          <w:color w:val="000000"/>
          <w:sz w:val="32"/>
          <w:szCs w:val="32"/>
        </w:rPr>
        <w:t>委員</w:t>
      </w:r>
      <w:r w:rsidRPr="00AE3C64">
        <w:rPr>
          <w:rFonts w:ascii="標楷體" w:eastAsia="標楷體" w:hAnsi="標楷體" w:hint="eastAsia"/>
          <w:color w:val="000000"/>
          <w:sz w:val="32"/>
          <w:szCs w:val="32"/>
        </w:rPr>
        <w:t>擔任。</w:t>
      </w:r>
      <w:r w:rsidRPr="00AE3C64">
        <w:rPr>
          <w:rFonts w:ascii="標楷體" w:eastAsia="標楷體" w:hAnsi="標楷體"/>
          <w:color w:val="000000"/>
          <w:sz w:val="32"/>
          <w:szCs w:val="32"/>
        </w:rPr>
        <w:t>(</w:t>
      </w:r>
      <w:r w:rsidRPr="00AE3C64">
        <w:rPr>
          <w:rFonts w:ascii="標楷體" w:eastAsia="標楷體" w:hAnsi="標楷體" w:hint="eastAsia"/>
          <w:color w:val="000000"/>
          <w:sz w:val="32"/>
          <w:szCs w:val="32"/>
        </w:rPr>
        <w:t>小組委員名單如【附表2】</w:t>
      </w:r>
      <w:r w:rsidRPr="00AE3C64">
        <w:rPr>
          <w:rFonts w:ascii="標楷體" w:eastAsia="標楷體" w:hAnsi="標楷體"/>
          <w:color w:val="000000"/>
          <w:sz w:val="32"/>
          <w:szCs w:val="32"/>
        </w:rPr>
        <w:t>)</w:t>
      </w:r>
      <w:r w:rsidRPr="00AE3C64">
        <w:rPr>
          <w:rFonts w:ascii="標楷體" w:eastAsia="標楷體" w:hAnsi="標楷體" w:hint="eastAsia"/>
          <w:color w:val="000000"/>
          <w:sz w:val="32"/>
          <w:szCs w:val="32"/>
        </w:rPr>
        <w:t xml:space="preserve"> </w:t>
      </w:r>
    </w:p>
    <w:p w:rsidR="001407D6" w:rsidRPr="00AE3C64" w:rsidRDefault="001407D6" w:rsidP="00AE3C64">
      <w:pPr>
        <w:pStyle w:val="13"/>
        <w:snapToGrid w:val="0"/>
        <w:spacing w:beforeLines="50" w:before="180" w:afterLines="50" w:after="180"/>
        <w:ind w:leftChars="200" w:left="560"/>
        <w:rPr>
          <w:rFonts w:ascii="標楷體" w:eastAsia="標楷體" w:hAnsi="標楷體"/>
          <w:color w:val="000000"/>
          <w:sz w:val="36"/>
          <w:szCs w:val="36"/>
        </w:rPr>
      </w:pPr>
      <w:r w:rsidRPr="00AE3C64">
        <w:rPr>
          <w:rFonts w:ascii="標楷體" w:eastAsia="標楷體" w:hAnsi="標楷體" w:hint="eastAsia"/>
          <w:color w:val="000000"/>
          <w:sz w:val="36"/>
          <w:szCs w:val="36"/>
        </w:rPr>
        <w:t>六、督導考核項目</w:t>
      </w:r>
    </w:p>
    <w:p w:rsidR="001407D6" w:rsidRPr="00384FB0" w:rsidRDefault="001407D6" w:rsidP="001407D6">
      <w:pPr>
        <w:pStyle w:val="13"/>
        <w:snapToGrid w:val="0"/>
        <w:ind w:leftChars="200" w:left="560" w:firstLineChars="200" w:firstLine="640"/>
        <w:rPr>
          <w:rFonts w:ascii="標楷體" w:eastAsia="標楷體" w:hAnsi="標楷體"/>
          <w:color w:val="000000"/>
          <w:sz w:val="28"/>
          <w:szCs w:val="27"/>
        </w:rPr>
      </w:pPr>
      <w:r w:rsidRPr="00AE3C64">
        <w:rPr>
          <w:rFonts w:ascii="標楷體" w:eastAsia="標楷體" w:hAnsi="標楷體" w:hint="eastAsia"/>
          <w:color w:val="000000"/>
          <w:sz w:val="32"/>
          <w:szCs w:val="32"/>
        </w:rPr>
        <w:t>依據方案內容及以往督導考核重點，訂定本次考核項目（如【附表3】）</w:t>
      </w:r>
      <w:r w:rsidR="005765BC" w:rsidRPr="00AE3C64">
        <w:rPr>
          <w:rFonts w:ascii="標楷體" w:eastAsia="標楷體" w:hAnsi="標楷體" w:hint="eastAsia"/>
          <w:color w:val="000000"/>
          <w:sz w:val="32"/>
          <w:szCs w:val="32"/>
        </w:rPr>
        <w:t>。</w:t>
      </w:r>
    </w:p>
    <w:p w:rsidR="001407D6" w:rsidRPr="00AE3C64" w:rsidRDefault="001407D6" w:rsidP="00AE3C64">
      <w:pPr>
        <w:pStyle w:val="13"/>
        <w:snapToGrid w:val="0"/>
        <w:spacing w:beforeLines="50" w:before="180" w:afterLines="50" w:after="180"/>
        <w:ind w:leftChars="200" w:left="560"/>
        <w:rPr>
          <w:rFonts w:ascii="標楷體" w:eastAsia="標楷體" w:hAnsi="標楷體"/>
          <w:color w:val="000000"/>
          <w:sz w:val="36"/>
          <w:szCs w:val="36"/>
        </w:rPr>
      </w:pPr>
      <w:r w:rsidRPr="00AE3C64">
        <w:rPr>
          <w:rFonts w:ascii="標楷體" w:eastAsia="標楷體" w:hAnsi="標楷體" w:hint="eastAsia"/>
          <w:color w:val="000000"/>
          <w:sz w:val="36"/>
          <w:szCs w:val="36"/>
        </w:rPr>
        <w:t>七、查核考評方式</w:t>
      </w:r>
      <w:bookmarkStart w:id="4" w:name="OLE_LINK1"/>
    </w:p>
    <w:bookmarkEnd w:id="4"/>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（一）由受督導政府機關向督導考核專案小組委員簡報，依據【附表3】、【附表4】及【附表</w:t>
      </w:r>
      <w:r w:rsidR="00096E37" w:rsidRPr="00AE3C64">
        <w:rPr>
          <w:rFonts w:ascii="標楷體" w:eastAsia="標楷體" w:hAnsi="標楷體" w:hint="eastAsia"/>
          <w:color w:val="000000"/>
          <w:sz w:val="32"/>
          <w:szCs w:val="32"/>
        </w:rPr>
        <w:t>9</w:t>
      </w:r>
      <w:r w:rsidRPr="00AE3C64">
        <w:rPr>
          <w:rFonts w:ascii="標楷體" w:eastAsia="標楷體" w:hAnsi="標楷體" w:hint="eastAsia"/>
          <w:color w:val="000000"/>
          <w:sz w:val="32"/>
          <w:szCs w:val="32"/>
        </w:rPr>
        <w:t>】準備督導考核報告</w:t>
      </w:r>
      <w:r w:rsidRPr="002F3D29">
        <w:rPr>
          <w:rFonts w:ascii="標楷體" w:eastAsia="標楷體" w:hAnsi="標楷體" w:hint="eastAsia"/>
          <w:color w:val="000000" w:themeColor="text1"/>
          <w:sz w:val="32"/>
          <w:szCs w:val="32"/>
        </w:rPr>
        <w:t>及相關</w:t>
      </w:r>
      <w:r w:rsidR="00544A2A" w:rsidRPr="002F3D29">
        <w:rPr>
          <w:rFonts w:ascii="標楷體" w:eastAsia="標楷體" w:hAnsi="標楷體" w:hint="eastAsia"/>
          <w:color w:val="000000" w:themeColor="text1"/>
          <w:sz w:val="32"/>
          <w:szCs w:val="32"/>
        </w:rPr>
        <w:t>附件</w:t>
      </w:r>
      <w:r w:rsidRPr="002F3D29">
        <w:rPr>
          <w:rFonts w:ascii="標楷體" w:eastAsia="標楷體" w:hAnsi="標楷體" w:hint="eastAsia"/>
          <w:color w:val="000000" w:themeColor="text1"/>
          <w:sz w:val="32"/>
          <w:szCs w:val="32"/>
        </w:rPr>
        <w:t>資料</w:t>
      </w:r>
      <w:r w:rsidRPr="00AE3C64">
        <w:rPr>
          <w:rFonts w:ascii="標楷體" w:eastAsia="標楷體" w:hAnsi="標楷體" w:hint="eastAsia"/>
          <w:color w:val="000000"/>
          <w:sz w:val="32"/>
          <w:szCs w:val="32"/>
        </w:rPr>
        <w:t>以供督導考核委員查閱。</w:t>
      </w:r>
    </w:p>
    <w:p w:rsidR="001407D6" w:rsidRPr="00013E63" w:rsidRDefault="001407D6" w:rsidP="001407D6">
      <w:pPr>
        <w:pStyle w:val="13"/>
        <w:snapToGrid w:val="0"/>
        <w:ind w:leftChars="200" w:left="1400" w:hangingChars="300" w:hanging="840"/>
        <w:rPr>
          <w:rFonts w:ascii="標楷體" w:eastAsia="標楷體" w:hAnsi="標楷體"/>
          <w:color w:val="000000"/>
          <w:sz w:val="28"/>
          <w:szCs w:val="27"/>
        </w:rPr>
      </w:pP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color w:val="000000"/>
          <w:sz w:val="32"/>
          <w:szCs w:val="32"/>
        </w:rPr>
        <w:t>（二）</w:t>
      </w:r>
      <w:r w:rsidR="00544A2A" w:rsidRPr="002F3D29">
        <w:rPr>
          <w:rFonts w:ascii="標楷體" w:eastAsia="標楷體" w:hAnsi="標楷體" w:hint="eastAsia"/>
          <w:color w:val="000000" w:themeColor="text1"/>
          <w:sz w:val="32"/>
          <w:szCs w:val="32"/>
        </w:rPr>
        <w:t>相關附件資料至少應</w:t>
      </w:r>
      <w:r w:rsidRPr="00AE3C64">
        <w:rPr>
          <w:rFonts w:ascii="標楷體" w:eastAsia="標楷體" w:hAnsi="標楷體" w:hint="eastAsia"/>
          <w:color w:val="000000"/>
          <w:sz w:val="32"/>
          <w:szCs w:val="32"/>
        </w:rPr>
        <w:t>包含：訂（修）定之自治法規或草案、</w:t>
      </w:r>
      <w:r w:rsidRPr="00AE3C64">
        <w:rPr>
          <w:rFonts w:ascii="標楷體" w:eastAsia="標楷體" w:hAnsi="標楷體" w:hint="eastAsia"/>
          <w:color w:val="000000"/>
          <w:sz w:val="32"/>
          <w:szCs w:val="32"/>
        </w:rPr>
        <w:lastRenderedPageBreak/>
        <w:t>啟用營運之合法收容處理場所</w:t>
      </w:r>
      <w:r w:rsidR="00544A2A" w:rsidRPr="002F3D29">
        <w:rPr>
          <w:rFonts w:ascii="標楷體" w:eastAsia="標楷體" w:hAnsi="標楷體" w:hint="eastAsia"/>
          <w:color w:val="000000" w:themeColor="text1"/>
          <w:sz w:val="32"/>
          <w:szCs w:val="32"/>
        </w:rPr>
        <w:t>分布圖及相關管理報表範例</w:t>
      </w:r>
      <w:r w:rsidRPr="002F3D29">
        <w:rPr>
          <w:rFonts w:ascii="標楷體" w:eastAsia="標楷體" w:hAnsi="標楷體" w:hint="eastAsia"/>
          <w:color w:val="000000" w:themeColor="text1"/>
          <w:sz w:val="32"/>
          <w:szCs w:val="32"/>
        </w:rPr>
        <w:t>、</w:t>
      </w:r>
      <w:r w:rsidRPr="00AE3C64">
        <w:rPr>
          <w:rFonts w:ascii="標楷體" w:eastAsia="標楷體" w:hAnsi="標楷體" w:hint="eastAsia"/>
          <w:color w:val="000000"/>
          <w:sz w:val="32"/>
          <w:szCs w:val="32"/>
        </w:rPr>
        <w:t>各工程報備之餘土處理計畫書範例、公共</w:t>
      </w:r>
      <w:proofErr w:type="gramStart"/>
      <w:r w:rsidRPr="00AE3C64">
        <w:rPr>
          <w:rFonts w:ascii="標楷體" w:eastAsia="標楷體" w:hAnsi="標楷體" w:hint="eastAsia"/>
          <w:color w:val="000000"/>
          <w:sz w:val="32"/>
          <w:szCs w:val="32"/>
        </w:rPr>
        <w:t>工程餘土相關</w:t>
      </w:r>
      <w:proofErr w:type="gramEnd"/>
      <w:r w:rsidRPr="00AE3C64">
        <w:rPr>
          <w:rFonts w:ascii="標楷體" w:eastAsia="標楷體" w:hAnsi="標楷體" w:hint="eastAsia"/>
          <w:color w:val="000000"/>
          <w:sz w:val="32"/>
          <w:szCs w:val="32"/>
        </w:rPr>
        <w:t>契約與招標公告資料範例、土方交換會議紀錄</w:t>
      </w:r>
      <w:r w:rsidR="00544A2A" w:rsidRPr="002F3D29">
        <w:rPr>
          <w:rFonts w:ascii="標楷體" w:eastAsia="標楷體" w:hAnsi="標楷體" w:hint="eastAsia"/>
          <w:color w:val="000000" w:themeColor="text1"/>
          <w:sz w:val="32"/>
          <w:szCs w:val="32"/>
        </w:rPr>
        <w:t>範例</w:t>
      </w:r>
      <w:r w:rsidRPr="00AE3C64">
        <w:rPr>
          <w:rFonts w:ascii="標楷體" w:eastAsia="標楷體" w:hAnsi="標楷體" w:hint="eastAsia"/>
          <w:color w:val="000000"/>
          <w:sz w:val="32"/>
          <w:szCs w:val="32"/>
        </w:rPr>
        <w:t>、公共</w:t>
      </w:r>
      <w:proofErr w:type="gramStart"/>
      <w:r w:rsidRPr="00AE3C64">
        <w:rPr>
          <w:rFonts w:ascii="標楷體" w:eastAsia="標楷體" w:hAnsi="標楷體" w:hint="eastAsia"/>
          <w:color w:val="000000"/>
          <w:sz w:val="32"/>
          <w:szCs w:val="32"/>
        </w:rPr>
        <w:t>工程餘土處理</w:t>
      </w:r>
      <w:proofErr w:type="gramEnd"/>
      <w:r w:rsidRPr="00AE3C64">
        <w:rPr>
          <w:rFonts w:ascii="標楷體" w:eastAsia="標楷體" w:hAnsi="標楷體" w:hint="eastAsia"/>
          <w:color w:val="000000"/>
          <w:sz w:val="32"/>
          <w:szCs w:val="32"/>
        </w:rPr>
        <w:t>紀錄備查函一覽表、運送憑證及處理紀錄表範例、</w:t>
      </w:r>
      <w:proofErr w:type="gramStart"/>
      <w:r w:rsidRPr="00AE3C64">
        <w:rPr>
          <w:rFonts w:ascii="標楷體" w:eastAsia="標楷體" w:hAnsi="標楷體" w:hint="eastAsia"/>
          <w:color w:val="000000"/>
          <w:sz w:val="32"/>
          <w:szCs w:val="32"/>
        </w:rPr>
        <w:t>餘土處理</w:t>
      </w:r>
      <w:proofErr w:type="gramEnd"/>
      <w:r w:rsidRPr="00AE3C64">
        <w:rPr>
          <w:rFonts w:ascii="標楷體" w:eastAsia="標楷體" w:hAnsi="標楷體" w:hint="eastAsia"/>
          <w:color w:val="000000"/>
          <w:sz w:val="32"/>
          <w:szCs w:val="32"/>
        </w:rPr>
        <w:t>營建工地及處理場所抽查紀錄、</w:t>
      </w:r>
      <w:proofErr w:type="gramStart"/>
      <w:r w:rsidRPr="00AE3C64">
        <w:rPr>
          <w:rFonts w:ascii="標楷體" w:eastAsia="標楷體" w:hAnsi="標楷體" w:hint="eastAsia"/>
          <w:color w:val="000000"/>
          <w:sz w:val="32"/>
          <w:szCs w:val="32"/>
        </w:rPr>
        <w:t>餘土違規</w:t>
      </w:r>
      <w:proofErr w:type="gramEnd"/>
      <w:r w:rsidRPr="00AE3C64">
        <w:rPr>
          <w:rFonts w:ascii="標楷體" w:eastAsia="標楷體" w:hAnsi="標楷體" w:hint="eastAsia"/>
          <w:color w:val="000000"/>
          <w:sz w:val="32"/>
          <w:szCs w:val="32"/>
        </w:rPr>
        <w:t>取締紀錄</w:t>
      </w:r>
      <w:r w:rsidRPr="00AE3C64">
        <w:rPr>
          <w:rFonts w:ascii="標楷體" w:eastAsia="標楷體" w:hAnsi="標楷體" w:hint="eastAsia"/>
          <w:color w:val="008000"/>
          <w:sz w:val="32"/>
          <w:szCs w:val="32"/>
        </w:rPr>
        <w:t>及「遠端監控資訊及</w:t>
      </w:r>
      <w:r w:rsidR="002B0BE9" w:rsidRPr="00AE3C64">
        <w:rPr>
          <w:rFonts w:ascii="標楷體" w:eastAsia="標楷體" w:hAnsi="標楷體" w:hint="eastAsia"/>
          <w:color w:val="008000"/>
          <w:sz w:val="32"/>
          <w:szCs w:val="32"/>
        </w:rPr>
        <w:t>紀</w:t>
      </w:r>
      <w:r w:rsidRPr="00AE3C64">
        <w:rPr>
          <w:rFonts w:ascii="標楷體" w:eastAsia="標楷體" w:hAnsi="標楷體" w:hint="eastAsia"/>
          <w:color w:val="008000"/>
          <w:sz w:val="32"/>
          <w:szCs w:val="32"/>
        </w:rPr>
        <w:t>錄設備」系統建置過程與進度</w:t>
      </w:r>
      <w:r w:rsidRPr="00AE3C64">
        <w:rPr>
          <w:rFonts w:ascii="標楷體" w:eastAsia="標楷體" w:hAnsi="標楷體" w:hint="eastAsia"/>
          <w:color w:val="000000"/>
          <w:sz w:val="32"/>
          <w:szCs w:val="32"/>
        </w:rPr>
        <w:t>等。</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p>
    <w:p w:rsidR="001407D6" w:rsidRPr="00AE3C64" w:rsidRDefault="001407D6" w:rsidP="001407D6">
      <w:pPr>
        <w:pStyle w:val="13"/>
        <w:snapToGrid w:val="0"/>
        <w:ind w:leftChars="200" w:left="1520" w:hangingChars="300" w:hanging="960"/>
        <w:rPr>
          <w:rFonts w:ascii="標楷體" w:eastAsia="標楷體" w:hAnsi="標楷體"/>
          <w:sz w:val="32"/>
          <w:szCs w:val="32"/>
        </w:rPr>
      </w:pPr>
      <w:r w:rsidRPr="00AE3C64">
        <w:rPr>
          <w:rFonts w:ascii="標楷體" w:eastAsia="標楷體" w:hAnsi="標楷體" w:hint="eastAsia"/>
          <w:color w:val="000000"/>
          <w:sz w:val="32"/>
          <w:szCs w:val="32"/>
        </w:rPr>
        <w:t>（三）</w:t>
      </w:r>
      <w:r w:rsidR="00013E63" w:rsidRPr="00AE3C64">
        <w:rPr>
          <w:rFonts w:ascii="標楷體" w:eastAsia="標楷體" w:hAnsi="標楷體" w:hint="eastAsia"/>
          <w:color w:val="000000"/>
          <w:sz w:val="32"/>
          <w:szCs w:val="32"/>
        </w:rPr>
        <w:t>營建剩餘土石方</w:t>
      </w:r>
      <w:r w:rsidRPr="00AE3C64">
        <w:rPr>
          <w:rFonts w:ascii="標楷體" w:eastAsia="標楷體" w:hAnsi="標楷體" w:hint="eastAsia"/>
          <w:color w:val="000000"/>
          <w:sz w:val="32"/>
          <w:szCs w:val="32"/>
        </w:rPr>
        <w:t>資訊</w:t>
      </w:r>
      <w:r w:rsidR="00013E63" w:rsidRPr="00AE3C64">
        <w:rPr>
          <w:rFonts w:ascii="標楷體" w:eastAsia="標楷體" w:hAnsi="標楷體" w:hint="eastAsia"/>
          <w:color w:val="000000"/>
          <w:sz w:val="32"/>
          <w:szCs w:val="32"/>
        </w:rPr>
        <w:t>服務</w:t>
      </w:r>
      <w:r w:rsidRPr="00AE3C64">
        <w:rPr>
          <w:rFonts w:ascii="標楷體" w:eastAsia="標楷體" w:hAnsi="標楷體" w:hint="eastAsia"/>
          <w:color w:val="000000"/>
          <w:sz w:val="32"/>
          <w:szCs w:val="32"/>
        </w:rPr>
        <w:t>中心與地方政府共同完成之平時考核基本資料統計成果評分</w:t>
      </w:r>
      <w:proofErr w:type="gramStart"/>
      <w:r w:rsidRPr="00AE3C64">
        <w:rPr>
          <w:rFonts w:ascii="標楷體" w:eastAsia="標楷體" w:hAnsi="標楷體" w:hint="eastAsia"/>
          <w:color w:val="000000"/>
          <w:sz w:val="32"/>
          <w:szCs w:val="32"/>
        </w:rPr>
        <w:t>佔</w:t>
      </w:r>
      <w:proofErr w:type="gramEnd"/>
      <w:r w:rsidRPr="00AE3C64">
        <w:rPr>
          <w:rFonts w:ascii="標楷體" w:eastAsia="標楷體" w:hAnsi="標楷體" w:hint="eastAsia"/>
          <w:color w:val="000000"/>
          <w:sz w:val="32"/>
          <w:szCs w:val="32"/>
        </w:rPr>
        <w:t>百分之</w:t>
      </w:r>
      <w:r w:rsidR="00D35A9E" w:rsidRPr="00AE3C64">
        <w:rPr>
          <w:rFonts w:ascii="標楷體" w:eastAsia="標楷體" w:hAnsi="標楷體" w:hint="eastAsia"/>
          <w:sz w:val="32"/>
          <w:szCs w:val="32"/>
        </w:rPr>
        <w:t>五</w:t>
      </w:r>
      <w:r w:rsidRPr="00AE3C64">
        <w:rPr>
          <w:rFonts w:ascii="標楷體" w:eastAsia="標楷體" w:hAnsi="標楷體" w:hint="eastAsia"/>
          <w:sz w:val="32"/>
          <w:szCs w:val="32"/>
        </w:rPr>
        <w:t>十權重。（基本資料為【附表4】之第1項至第</w:t>
      </w:r>
      <w:r w:rsidR="004E7859" w:rsidRPr="00AE3C64">
        <w:rPr>
          <w:rFonts w:ascii="標楷體" w:eastAsia="標楷體" w:hAnsi="標楷體" w:hint="eastAsia"/>
          <w:sz w:val="32"/>
          <w:szCs w:val="32"/>
        </w:rPr>
        <w:t>5</w:t>
      </w:r>
      <w:r w:rsidRPr="00AE3C64">
        <w:rPr>
          <w:rFonts w:ascii="標楷體" w:eastAsia="標楷體" w:hAnsi="標楷體" w:hint="eastAsia"/>
          <w:sz w:val="32"/>
          <w:szCs w:val="32"/>
        </w:rPr>
        <w:t>項）</w:t>
      </w:r>
    </w:p>
    <w:p w:rsidR="001407D6" w:rsidRPr="00AE3C64" w:rsidRDefault="001407D6" w:rsidP="001407D6">
      <w:pPr>
        <w:pStyle w:val="13"/>
        <w:snapToGrid w:val="0"/>
        <w:ind w:leftChars="200" w:left="1520" w:hangingChars="300" w:hanging="960"/>
        <w:rPr>
          <w:rFonts w:ascii="標楷體" w:eastAsia="標楷體" w:hAnsi="標楷體"/>
          <w:sz w:val="32"/>
          <w:szCs w:val="32"/>
        </w:rPr>
      </w:pP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r w:rsidRPr="00AE3C64">
        <w:rPr>
          <w:rFonts w:ascii="標楷體" w:eastAsia="標楷體" w:hAnsi="標楷體" w:hint="eastAsia"/>
          <w:sz w:val="32"/>
          <w:szCs w:val="32"/>
        </w:rPr>
        <w:t>（四）督導考核委員</w:t>
      </w:r>
      <w:r w:rsidR="00841008" w:rsidRPr="00AE3C64">
        <w:rPr>
          <w:rFonts w:ascii="標楷體" w:eastAsia="標楷體" w:hAnsi="標楷體" w:hint="eastAsia"/>
          <w:sz w:val="32"/>
          <w:szCs w:val="32"/>
        </w:rPr>
        <w:t>依據【附表9】之第6項至第10項</w:t>
      </w:r>
      <w:r w:rsidR="00013E63" w:rsidRPr="00AE3C64">
        <w:rPr>
          <w:rFonts w:ascii="標楷體" w:eastAsia="標楷體" w:hAnsi="標楷體" w:hint="eastAsia"/>
          <w:sz w:val="32"/>
          <w:szCs w:val="32"/>
        </w:rPr>
        <w:t>考核項目進行評分</w:t>
      </w:r>
      <w:proofErr w:type="gramStart"/>
      <w:r w:rsidR="00013E63" w:rsidRPr="00AE3C64">
        <w:rPr>
          <w:rFonts w:ascii="標楷體" w:eastAsia="標楷體" w:hAnsi="標楷體" w:hint="eastAsia"/>
          <w:sz w:val="32"/>
          <w:szCs w:val="32"/>
        </w:rPr>
        <w:t>佔</w:t>
      </w:r>
      <w:proofErr w:type="gramEnd"/>
      <w:r w:rsidR="00841008" w:rsidRPr="00AE3C64">
        <w:rPr>
          <w:rFonts w:ascii="標楷體" w:eastAsia="標楷體" w:hAnsi="標楷體" w:hint="eastAsia"/>
          <w:sz w:val="32"/>
          <w:szCs w:val="32"/>
        </w:rPr>
        <w:t>百分之五十之權</w:t>
      </w:r>
      <w:r w:rsidR="00841008" w:rsidRPr="00AE3C64">
        <w:rPr>
          <w:rFonts w:ascii="標楷體" w:eastAsia="標楷體" w:hAnsi="標楷體" w:hint="eastAsia"/>
          <w:color w:val="000000"/>
          <w:sz w:val="32"/>
          <w:szCs w:val="32"/>
        </w:rPr>
        <w:t xml:space="preserve">重， </w:t>
      </w:r>
    </w:p>
    <w:p w:rsidR="001407D6" w:rsidRPr="00AE3C64" w:rsidRDefault="001407D6" w:rsidP="001407D6">
      <w:pPr>
        <w:pStyle w:val="13"/>
        <w:snapToGrid w:val="0"/>
        <w:ind w:leftChars="200" w:left="1520" w:hangingChars="300" w:hanging="960"/>
        <w:rPr>
          <w:rFonts w:ascii="標楷體" w:eastAsia="標楷體" w:hAnsi="標楷體"/>
          <w:color w:val="000000"/>
          <w:sz w:val="32"/>
          <w:szCs w:val="32"/>
        </w:rPr>
      </w:pPr>
    </w:p>
    <w:p w:rsidR="001407D6" w:rsidRPr="00384FB0" w:rsidRDefault="001407D6" w:rsidP="001407D6">
      <w:pPr>
        <w:pStyle w:val="13"/>
        <w:snapToGrid w:val="0"/>
        <w:ind w:leftChars="200" w:left="1520" w:hangingChars="300" w:hanging="960"/>
        <w:rPr>
          <w:rFonts w:ascii="標楷體" w:eastAsia="標楷體" w:hAnsi="標楷體"/>
          <w:color w:val="000000"/>
          <w:sz w:val="28"/>
          <w:szCs w:val="27"/>
        </w:rPr>
      </w:pPr>
      <w:r w:rsidRPr="00AE3C64">
        <w:rPr>
          <w:rFonts w:ascii="標楷體" w:eastAsia="標楷體" w:hAnsi="標楷體" w:hint="eastAsia"/>
          <w:color w:val="000000"/>
          <w:sz w:val="32"/>
          <w:szCs w:val="32"/>
        </w:rPr>
        <w:t>（五）依據考核委員與督導工作小組之評分總評，並視地方政府實際執行情形，作為</w:t>
      </w:r>
      <w:r w:rsidR="00457149" w:rsidRPr="00AE3C64">
        <w:rPr>
          <w:rFonts w:ascii="標楷體" w:eastAsia="標楷體" w:hAnsi="標楷體" w:hint="eastAsia"/>
          <w:color w:val="000000"/>
          <w:sz w:val="32"/>
          <w:szCs w:val="32"/>
        </w:rPr>
        <w:t>本</w:t>
      </w:r>
      <w:r w:rsidRPr="00AE3C64">
        <w:rPr>
          <w:rFonts w:ascii="標楷體" w:eastAsia="標楷體" w:hAnsi="標楷體" w:hint="eastAsia"/>
          <w:color w:val="000000"/>
          <w:sz w:val="32"/>
          <w:szCs w:val="32"/>
        </w:rPr>
        <w:t>部相關補助經費審核</w:t>
      </w:r>
      <w:proofErr w:type="gramStart"/>
      <w:r w:rsidRPr="00AE3C64">
        <w:rPr>
          <w:rFonts w:ascii="標楷體" w:eastAsia="標楷體" w:hAnsi="標楷體" w:hint="eastAsia"/>
          <w:color w:val="000000"/>
          <w:sz w:val="32"/>
          <w:szCs w:val="32"/>
        </w:rPr>
        <w:t>之參據</w:t>
      </w:r>
      <w:proofErr w:type="gramEnd"/>
      <w:r w:rsidRPr="00AE3C64">
        <w:rPr>
          <w:rFonts w:ascii="標楷體" w:eastAsia="標楷體" w:hAnsi="標楷體" w:hint="eastAsia"/>
          <w:color w:val="000000"/>
          <w:sz w:val="32"/>
          <w:szCs w:val="32"/>
        </w:rPr>
        <w:t>。</w:t>
      </w:r>
    </w:p>
    <w:p w:rsidR="005B25FF" w:rsidRPr="001407D6" w:rsidRDefault="005B25FF">
      <w:pPr>
        <w:pStyle w:val="13"/>
        <w:snapToGrid w:val="0"/>
        <w:ind w:left="252" w:right="147"/>
        <w:rPr>
          <w:rFonts w:ascii="標楷體" w:eastAsia="標楷體" w:hAnsi="標楷體"/>
          <w:color w:val="000000"/>
          <w:sz w:val="28"/>
          <w:szCs w:val="39"/>
        </w:rPr>
      </w:pPr>
    </w:p>
    <w:p w:rsidR="005B25FF" w:rsidRPr="00384FB0" w:rsidRDefault="005B25FF">
      <w:pPr>
        <w:pStyle w:val="affffd"/>
        <w:rPr>
          <w:rFonts w:hAnsi="標楷體"/>
          <w:color w:val="000000"/>
        </w:rPr>
      </w:pPr>
      <w:r w:rsidRPr="00384FB0">
        <w:rPr>
          <w:rFonts w:hAnsi="標楷體" w:hint="eastAsia"/>
          <w:color w:val="000000"/>
          <w:szCs w:val="39"/>
        </w:rPr>
        <w:t>參</w:t>
      </w:r>
      <w:r w:rsidRPr="00384FB0">
        <w:rPr>
          <w:rFonts w:hAnsi="標楷體" w:hint="eastAsia"/>
          <w:color w:val="000000"/>
          <w:szCs w:val="31"/>
        </w:rPr>
        <w:t>、督導考核成果</w:t>
      </w:r>
    </w:p>
    <w:p w:rsidR="005B25FF" w:rsidRPr="00547F47" w:rsidRDefault="005B25FF" w:rsidP="00AE3C64">
      <w:pPr>
        <w:pStyle w:val="13"/>
        <w:snapToGrid w:val="0"/>
        <w:spacing w:beforeLines="50" w:before="180" w:afterLines="50" w:after="180"/>
        <w:ind w:leftChars="200" w:left="560"/>
        <w:rPr>
          <w:rFonts w:ascii="標楷體" w:eastAsia="標楷體" w:hAnsi="標楷體"/>
          <w:color w:val="000000"/>
          <w:sz w:val="36"/>
          <w:szCs w:val="36"/>
        </w:rPr>
      </w:pPr>
    </w:p>
    <w:p w:rsidR="00750467" w:rsidRDefault="00750467" w:rsidP="00750467">
      <w:pPr>
        <w:pStyle w:val="18"/>
        <w:snapToGrid w:val="0"/>
        <w:ind w:leftChars="200" w:left="560" w:firstLineChars="200" w:firstLine="640"/>
        <w:rPr>
          <w:rFonts w:ascii="標楷體" w:eastAsia="標楷體" w:hAnsi="標楷體"/>
          <w:color w:val="000000"/>
          <w:sz w:val="32"/>
          <w:szCs w:val="32"/>
        </w:rPr>
      </w:pPr>
      <w:proofErr w:type="gramStart"/>
      <w:r w:rsidRPr="00872CA6">
        <w:rPr>
          <w:rFonts w:ascii="標楷體" w:eastAsia="標楷體" w:hAnsi="標楷體" w:hint="eastAsia"/>
          <w:color w:val="000000"/>
          <w:sz w:val="32"/>
          <w:szCs w:val="32"/>
        </w:rPr>
        <w:t>本次督考</w:t>
      </w:r>
      <w:r>
        <w:rPr>
          <w:rFonts w:ascii="標楷體" w:eastAsia="標楷體" w:hAnsi="標楷體" w:hint="eastAsia"/>
          <w:color w:val="000000"/>
          <w:sz w:val="32"/>
          <w:szCs w:val="32"/>
        </w:rPr>
        <w:t>10</w:t>
      </w:r>
      <w:r>
        <w:rPr>
          <w:rFonts w:ascii="標楷體" w:eastAsia="標楷體" w:hAnsi="標楷體"/>
          <w:color w:val="000000"/>
          <w:sz w:val="32"/>
          <w:szCs w:val="32"/>
        </w:rPr>
        <w:t>2</w:t>
      </w:r>
      <w:proofErr w:type="gramEnd"/>
      <w:r w:rsidRPr="00872CA6">
        <w:rPr>
          <w:rFonts w:ascii="標楷體" w:eastAsia="標楷體" w:hAnsi="標楷體" w:hint="eastAsia"/>
          <w:color w:val="000000"/>
          <w:sz w:val="32"/>
          <w:szCs w:val="32"/>
        </w:rPr>
        <w:t>年度執行情形，評核項目1至5項平時考核</w:t>
      </w:r>
      <w:proofErr w:type="gramStart"/>
      <w:r w:rsidRPr="00872CA6">
        <w:rPr>
          <w:rFonts w:ascii="標楷體" w:eastAsia="標楷體" w:hAnsi="標楷體" w:hint="eastAsia"/>
          <w:color w:val="000000"/>
          <w:sz w:val="32"/>
          <w:szCs w:val="32"/>
        </w:rPr>
        <w:t>﹙</w:t>
      </w:r>
      <w:proofErr w:type="gramEnd"/>
      <w:r w:rsidRPr="00872CA6">
        <w:rPr>
          <w:rFonts w:ascii="標楷體" w:eastAsia="標楷體" w:hAnsi="標楷體" w:hint="eastAsia"/>
          <w:color w:val="000000"/>
          <w:sz w:val="32"/>
          <w:szCs w:val="32"/>
        </w:rPr>
        <w:t>50分</w:t>
      </w:r>
      <w:proofErr w:type="gramStart"/>
      <w:r w:rsidRPr="00872CA6">
        <w:rPr>
          <w:rFonts w:ascii="標楷體" w:eastAsia="標楷體" w:hAnsi="標楷體" w:hint="eastAsia"/>
          <w:color w:val="000000"/>
          <w:sz w:val="32"/>
          <w:szCs w:val="32"/>
        </w:rPr>
        <w:t>﹚</w:t>
      </w:r>
      <w:proofErr w:type="gramEnd"/>
      <w:r w:rsidRPr="00872CA6">
        <w:rPr>
          <w:rFonts w:ascii="標楷體" w:eastAsia="標楷體" w:hAnsi="標楷體" w:hint="eastAsia"/>
          <w:color w:val="000000"/>
          <w:sz w:val="32"/>
          <w:szCs w:val="32"/>
        </w:rPr>
        <w:t>建立達成指標等級，客觀</w:t>
      </w:r>
      <w:proofErr w:type="gramStart"/>
      <w:r w:rsidRPr="00872CA6">
        <w:rPr>
          <w:rFonts w:ascii="標楷體" w:eastAsia="標楷體" w:hAnsi="標楷體" w:hint="eastAsia"/>
          <w:color w:val="000000"/>
          <w:sz w:val="32"/>
          <w:szCs w:val="32"/>
        </w:rPr>
        <w:t>逕予計</w:t>
      </w:r>
      <w:proofErr w:type="gramEnd"/>
      <w:r w:rsidRPr="00872CA6">
        <w:rPr>
          <w:rFonts w:ascii="標楷體" w:eastAsia="標楷體" w:hAnsi="標楷體" w:hint="eastAsia"/>
          <w:color w:val="000000"/>
          <w:sz w:val="32"/>
          <w:szCs w:val="32"/>
        </w:rPr>
        <w:t>算考評分數，另</w:t>
      </w:r>
      <w:r>
        <w:rPr>
          <w:rFonts w:ascii="標楷體" w:eastAsia="標楷體" w:hAnsi="標楷體" w:hint="eastAsia"/>
          <w:color w:val="000000"/>
          <w:sz w:val="32"/>
          <w:szCs w:val="32"/>
        </w:rPr>
        <w:t>6</w:t>
      </w:r>
      <w:r w:rsidRPr="00872CA6">
        <w:rPr>
          <w:rFonts w:ascii="標楷體" w:eastAsia="標楷體" w:hAnsi="標楷體" w:hint="eastAsia"/>
          <w:color w:val="000000"/>
          <w:sz w:val="32"/>
          <w:szCs w:val="32"/>
        </w:rPr>
        <w:t>-10項</w:t>
      </w:r>
      <w:proofErr w:type="gramStart"/>
      <w:r w:rsidRPr="00872CA6">
        <w:rPr>
          <w:rFonts w:ascii="標楷體" w:eastAsia="標楷體" w:hAnsi="標楷體" w:hint="eastAsia"/>
          <w:color w:val="000000"/>
          <w:sz w:val="32"/>
          <w:szCs w:val="32"/>
        </w:rPr>
        <w:t>﹙</w:t>
      </w:r>
      <w:proofErr w:type="gramEnd"/>
      <w:r w:rsidRPr="00872CA6">
        <w:rPr>
          <w:rFonts w:ascii="標楷體" w:eastAsia="標楷體" w:hAnsi="標楷體" w:hint="eastAsia"/>
          <w:color w:val="000000"/>
          <w:sz w:val="32"/>
          <w:szCs w:val="32"/>
        </w:rPr>
        <w:t>50分</w:t>
      </w:r>
      <w:proofErr w:type="gramStart"/>
      <w:r w:rsidRPr="00872CA6">
        <w:rPr>
          <w:rFonts w:ascii="標楷體" w:eastAsia="標楷體" w:hAnsi="標楷體" w:hint="eastAsia"/>
          <w:color w:val="000000"/>
          <w:sz w:val="32"/>
          <w:szCs w:val="32"/>
        </w:rPr>
        <w:t>﹚</w:t>
      </w:r>
      <w:proofErr w:type="gramEnd"/>
      <w:r w:rsidRPr="00872CA6">
        <w:rPr>
          <w:rFonts w:ascii="標楷體" w:eastAsia="標楷體" w:hAnsi="標楷體" w:hint="eastAsia"/>
          <w:color w:val="000000"/>
          <w:sz w:val="32"/>
          <w:szCs w:val="32"/>
        </w:rPr>
        <w:t>則由跨部會委員評核之，以期評核成績更加公平。</w:t>
      </w:r>
    </w:p>
    <w:p w:rsidR="009F78A6" w:rsidRPr="00872CA6" w:rsidRDefault="009F78A6" w:rsidP="009F78A6">
      <w:pPr>
        <w:pStyle w:val="18"/>
        <w:snapToGrid w:val="0"/>
        <w:spacing w:beforeLines="50" w:before="180" w:afterLines="50" w:after="180"/>
        <w:ind w:leftChars="200" w:left="560" w:firstLineChars="1" w:firstLine="4"/>
        <w:rPr>
          <w:rFonts w:ascii="標楷體" w:eastAsia="標楷體" w:hAnsi="標楷體"/>
          <w:color w:val="000000"/>
          <w:sz w:val="32"/>
          <w:szCs w:val="32"/>
        </w:rPr>
      </w:pPr>
      <w:r w:rsidRPr="00547F47">
        <w:rPr>
          <w:rFonts w:ascii="標楷體" w:eastAsia="標楷體" w:hAnsi="標楷體" w:hint="eastAsia"/>
          <w:color w:val="000000"/>
          <w:sz w:val="36"/>
          <w:szCs w:val="36"/>
        </w:rPr>
        <w:t>一、受督導政府機關考核成績</w:t>
      </w:r>
    </w:p>
    <w:p w:rsidR="00750467" w:rsidRPr="002F3D29" w:rsidRDefault="00750467" w:rsidP="00AE3C64">
      <w:pPr>
        <w:pStyle w:val="18"/>
        <w:snapToGrid w:val="0"/>
        <w:ind w:leftChars="354" w:left="1842" w:hangingChars="266" w:hanging="851"/>
        <w:rPr>
          <w:rFonts w:ascii="標楷體" w:eastAsia="標楷體" w:hAnsi="標楷體"/>
          <w:color w:val="000000"/>
          <w:sz w:val="32"/>
          <w:szCs w:val="27"/>
        </w:rPr>
      </w:pPr>
      <w:r w:rsidRPr="00872CA6">
        <w:rPr>
          <w:rFonts w:ascii="標楷體" w:eastAsia="標楷體" w:hAnsi="標楷體" w:hint="eastAsia"/>
          <w:color w:val="000000"/>
          <w:sz w:val="32"/>
          <w:szCs w:val="27"/>
        </w:rPr>
        <w:t>（一）業整理</w:t>
      </w:r>
      <w:proofErr w:type="gramStart"/>
      <w:r>
        <w:rPr>
          <w:rFonts w:ascii="標楷體" w:eastAsia="標楷體" w:hAnsi="標楷體" w:hint="eastAsia"/>
          <w:color w:val="000000"/>
          <w:sz w:val="32"/>
          <w:szCs w:val="27"/>
        </w:rPr>
        <w:t>10</w:t>
      </w:r>
      <w:r>
        <w:rPr>
          <w:rFonts w:ascii="標楷體" w:eastAsia="標楷體" w:hAnsi="標楷體"/>
          <w:color w:val="000000"/>
          <w:sz w:val="32"/>
          <w:szCs w:val="27"/>
        </w:rPr>
        <w:t>2</w:t>
      </w:r>
      <w:proofErr w:type="gramEnd"/>
      <w:r w:rsidRPr="00872CA6">
        <w:rPr>
          <w:rFonts w:ascii="標楷體" w:eastAsia="標楷體" w:hAnsi="標楷體" w:hint="eastAsia"/>
          <w:color w:val="000000"/>
          <w:sz w:val="32"/>
          <w:szCs w:val="27"/>
        </w:rPr>
        <w:t>年度執行情形督導考核評等結果於【附表4】，分數達優等以上之地方政府有</w:t>
      </w:r>
      <w:r>
        <w:rPr>
          <w:rFonts w:ascii="標楷體" w:eastAsia="標楷體" w:hAnsi="標楷體" w:hint="eastAsia"/>
          <w:color w:val="000000"/>
          <w:sz w:val="32"/>
          <w:szCs w:val="27"/>
        </w:rPr>
        <w:t>新北市政府、</w:t>
      </w:r>
      <w:proofErr w:type="gramStart"/>
      <w:r>
        <w:rPr>
          <w:rFonts w:ascii="標楷體" w:eastAsia="標楷體" w:hAnsi="標楷體" w:hint="eastAsia"/>
          <w:color w:val="000000"/>
          <w:sz w:val="32"/>
          <w:szCs w:val="27"/>
        </w:rPr>
        <w:t>臺</w:t>
      </w:r>
      <w:proofErr w:type="gramEnd"/>
      <w:r>
        <w:rPr>
          <w:rFonts w:ascii="標楷體" w:eastAsia="標楷體" w:hAnsi="標楷體" w:hint="eastAsia"/>
          <w:color w:val="000000"/>
          <w:sz w:val="32"/>
          <w:szCs w:val="27"/>
        </w:rPr>
        <w:t>南市政府與金門</w:t>
      </w:r>
      <w:r>
        <w:rPr>
          <w:rFonts w:ascii="標楷體" w:eastAsia="標楷體" w:hAnsi="標楷體" w:hint="eastAsia"/>
          <w:color w:val="000000"/>
          <w:sz w:val="32"/>
          <w:szCs w:val="31"/>
        </w:rPr>
        <w:t>縣政府</w:t>
      </w:r>
      <w:r w:rsidRPr="00872CA6">
        <w:rPr>
          <w:rFonts w:ascii="標楷體" w:eastAsia="標楷體" w:hAnsi="標楷體" w:hint="eastAsia"/>
          <w:color w:val="000000"/>
          <w:sz w:val="32"/>
          <w:szCs w:val="31"/>
        </w:rPr>
        <w:t>等</w:t>
      </w:r>
      <w:r>
        <w:rPr>
          <w:rFonts w:ascii="標楷體" w:eastAsia="標楷體" w:hAnsi="標楷體" w:hint="eastAsia"/>
          <w:color w:val="000000"/>
          <w:sz w:val="32"/>
          <w:szCs w:val="31"/>
        </w:rPr>
        <w:t>3處</w:t>
      </w:r>
      <w:r w:rsidRPr="00872CA6">
        <w:rPr>
          <w:rFonts w:ascii="標楷體" w:eastAsia="標楷體" w:hAnsi="標楷體" w:hint="eastAsia"/>
          <w:color w:val="000000"/>
          <w:sz w:val="32"/>
          <w:szCs w:val="31"/>
        </w:rPr>
        <w:t>，</w:t>
      </w:r>
      <w:r w:rsidRPr="007B615A">
        <w:rPr>
          <w:rFonts w:ascii="標楷體" w:eastAsia="標楷體" w:hAnsi="標楷體" w:hint="eastAsia"/>
          <w:sz w:val="32"/>
          <w:szCs w:val="31"/>
        </w:rPr>
        <w:t>其中</w:t>
      </w:r>
      <w:proofErr w:type="gramStart"/>
      <w:r w:rsidR="0003739F">
        <w:rPr>
          <w:rFonts w:ascii="標楷體" w:eastAsia="標楷體" w:hAnsi="標楷體" w:hint="eastAsia"/>
          <w:sz w:val="32"/>
          <w:szCs w:val="31"/>
        </w:rPr>
        <w:t>臺</w:t>
      </w:r>
      <w:proofErr w:type="gramEnd"/>
      <w:r>
        <w:rPr>
          <w:rFonts w:ascii="標楷體" w:eastAsia="標楷體" w:hAnsi="標楷體" w:hint="eastAsia"/>
          <w:sz w:val="32"/>
          <w:szCs w:val="31"/>
        </w:rPr>
        <w:t>南市</w:t>
      </w:r>
      <w:proofErr w:type="gramStart"/>
      <w:r>
        <w:rPr>
          <w:rFonts w:ascii="標楷體" w:eastAsia="標楷體" w:hAnsi="標楷體" w:hint="eastAsia"/>
          <w:sz w:val="32"/>
          <w:szCs w:val="31"/>
        </w:rPr>
        <w:t>101</w:t>
      </w:r>
      <w:proofErr w:type="gramEnd"/>
      <w:r w:rsidRPr="00872CA6">
        <w:rPr>
          <w:rFonts w:ascii="標楷體" w:eastAsia="標楷體" w:hAnsi="標楷體" w:hint="eastAsia"/>
          <w:color w:val="000000"/>
          <w:sz w:val="32"/>
          <w:szCs w:val="31"/>
        </w:rPr>
        <w:t>年度評比</w:t>
      </w:r>
      <w:r>
        <w:rPr>
          <w:rFonts w:ascii="標楷體" w:eastAsia="標楷體" w:hAnsi="標楷體" w:hint="eastAsia"/>
          <w:color w:val="000000"/>
          <w:sz w:val="32"/>
          <w:szCs w:val="31"/>
        </w:rPr>
        <w:t>亦</w:t>
      </w:r>
      <w:r w:rsidRPr="00872CA6">
        <w:rPr>
          <w:rFonts w:ascii="標楷體" w:eastAsia="標楷體" w:hAnsi="標楷體" w:hint="eastAsia"/>
          <w:color w:val="000000"/>
          <w:sz w:val="32"/>
          <w:szCs w:val="31"/>
        </w:rPr>
        <w:t>為優等，本年度</w:t>
      </w:r>
      <w:r>
        <w:rPr>
          <w:rFonts w:ascii="標楷體" w:eastAsia="標楷體" w:hAnsi="標楷體" w:hint="eastAsia"/>
          <w:color w:val="000000"/>
          <w:sz w:val="32"/>
          <w:szCs w:val="31"/>
        </w:rPr>
        <w:t>在</w:t>
      </w:r>
      <w:r w:rsidRPr="00872CA6">
        <w:rPr>
          <w:rFonts w:ascii="標楷體" w:eastAsia="標楷體" w:hAnsi="標楷體" w:hint="eastAsia"/>
          <w:color w:val="000000"/>
          <w:sz w:val="32"/>
          <w:szCs w:val="31"/>
        </w:rPr>
        <w:t>營建剩餘土石方管理</w:t>
      </w:r>
      <w:r>
        <w:rPr>
          <w:rFonts w:ascii="標楷體" w:eastAsia="標楷體" w:hAnsi="標楷體" w:hint="eastAsia"/>
          <w:color w:val="000000"/>
          <w:sz w:val="32"/>
          <w:szCs w:val="31"/>
        </w:rPr>
        <w:t>持續</w:t>
      </w:r>
      <w:r w:rsidRPr="00872CA6">
        <w:rPr>
          <w:rFonts w:ascii="標楷體" w:eastAsia="標楷體" w:hAnsi="標楷體" w:hint="eastAsia"/>
          <w:color w:val="000000"/>
          <w:sz w:val="32"/>
          <w:szCs w:val="31"/>
        </w:rPr>
        <w:t>有積極作為及成果</w:t>
      </w:r>
      <w:r>
        <w:rPr>
          <w:rFonts w:ascii="標楷體" w:eastAsia="標楷體" w:hAnsi="標楷體" w:hint="eastAsia"/>
          <w:color w:val="000000"/>
          <w:sz w:val="32"/>
          <w:szCs w:val="31"/>
        </w:rPr>
        <w:t>，新北市政府101</w:t>
      </w:r>
      <w:r w:rsidRPr="00872CA6">
        <w:rPr>
          <w:rFonts w:ascii="標楷體" w:eastAsia="標楷體" w:hAnsi="標楷體" w:hint="eastAsia"/>
          <w:color w:val="000000"/>
          <w:sz w:val="32"/>
          <w:szCs w:val="31"/>
        </w:rPr>
        <w:t>年考列甲等，</w:t>
      </w:r>
      <w:r w:rsidR="00287448">
        <w:rPr>
          <w:rFonts w:ascii="標楷體" w:eastAsia="標楷體" w:hAnsi="標楷體" w:hint="eastAsia"/>
          <w:color w:val="000000"/>
          <w:sz w:val="32"/>
          <w:szCs w:val="31"/>
        </w:rPr>
        <w:t>本年度</w:t>
      </w:r>
      <w:r w:rsidR="00287448" w:rsidRPr="00287448">
        <w:rPr>
          <w:rFonts w:ascii="標楷體" w:eastAsia="標楷體" w:hAnsi="標楷體" w:hint="eastAsia"/>
          <w:color w:val="000000" w:themeColor="text1"/>
          <w:sz w:val="32"/>
          <w:szCs w:val="32"/>
        </w:rPr>
        <w:t>該</w:t>
      </w:r>
      <w:r w:rsidR="00287448" w:rsidRPr="00287448">
        <w:rPr>
          <w:rFonts w:ascii="標楷體" w:eastAsia="標楷體" w:hAnsi="標楷體" w:cs="新細明體" w:hint="eastAsia"/>
          <w:color w:val="000000"/>
          <w:sz w:val="32"/>
          <w:szCs w:val="32"/>
        </w:rPr>
        <w:t>府組成聯合查核小</w:t>
      </w:r>
      <w:r w:rsidR="00287448">
        <w:rPr>
          <w:rFonts w:ascii="標楷體" w:eastAsia="標楷體" w:hAnsi="標楷體" w:cs="新細明體" w:hint="eastAsia"/>
          <w:color w:val="000000"/>
          <w:sz w:val="32"/>
          <w:szCs w:val="32"/>
        </w:rPr>
        <w:t>組執行</w:t>
      </w:r>
      <w:r w:rsidR="00287448" w:rsidRPr="00287448">
        <w:rPr>
          <w:rFonts w:ascii="標楷體" w:eastAsia="標楷體" w:hAnsi="標楷體" w:cs="新細明體" w:hint="eastAsia"/>
          <w:color w:val="000000"/>
          <w:sz w:val="32"/>
          <w:szCs w:val="32"/>
        </w:rPr>
        <w:t>「非法棄置剩餘土石方稽查取締計畫（黑蝙蝠專案）」</w:t>
      </w:r>
      <w:r w:rsidR="00287448">
        <w:rPr>
          <w:rFonts w:ascii="標楷體" w:eastAsia="標楷體" w:hAnsi="標楷體" w:cs="新細明體" w:hint="eastAsia"/>
          <w:color w:val="000000"/>
          <w:sz w:val="32"/>
          <w:szCs w:val="32"/>
        </w:rPr>
        <w:t>成效卓越</w:t>
      </w:r>
      <w:r w:rsidRPr="00287448">
        <w:rPr>
          <w:rFonts w:ascii="標楷體" w:eastAsia="標楷體" w:hAnsi="標楷體" w:hint="eastAsia"/>
          <w:color w:val="000000"/>
          <w:sz w:val="32"/>
          <w:szCs w:val="32"/>
        </w:rPr>
        <w:t>，</w:t>
      </w:r>
      <w:r>
        <w:rPr>
          <w:rFonts w:ascii="標楷體" w:eastAsia="標楷體" w:hAnsi="標楷體" w:hint="eastAsia"/>
          <w:color w:val="000000"/>
          <w:sz w:val="32"/>
          <w:szCs w:val="31"/>
        </w:rPr>
        <w:t>金門縣政府以優異的土方交換率解決離島地區土方外運與土方需求問題，</w:t>
      </w:r>
      <w:r w:rsidRPr="00872CA6">
        <w:rPr>
          <w:rFonts w:ascii="標楷體" w:eastAsia="標楷體" w:hAnsi="標楷體" w:hint="eastAsia"/>
          <w:color w:val="000000"/>
          <w:sz w:val="32"/>
          <w:szCs w:val="31"/>
        </w:rPr>
        <w:t>今年考列優等</w:t>
      </w:r>
      <w:r>
        <w:rPr>
          <w:rFonts w:ascii="標楷體" w:eastAsia="標楷體" w:hAnsi="標楷體" w:hint="eastAsia"/>
          <w:color w:val="000000"/>
          <w:sz w:val="32"/>
          <w:szCs w:val="31"/>
        </w:rPr>
        <w:t>，</w:t>
      </w:r>
      <w:r w:rsidRPr="002F3D29">
        <w:rPr>
          <w:rFonts w:ascii="標楷體" w:eastAsia="標楷體" w:hAnsi="標楷體" w:hint="eastAsia"/>
          <w:color w:val="000000"/>
          <w:sz w:val="32"/>
          <w:szCs w:val="31"/>
        </w:rPr>
        <w:t>值</w:t>
      </w:r>
      <w:r w:rsidRPr="002F3D29">
        <w:rPr>
          <w:rFonts w:ascii="標楷體" w:eastAsia="標楷體" w:hAnsi="標楷體" w:hint="eastAsia"/>
          <w:color w:val="000000"/>
          <w:sz w:val="32"/>
          <w:szCs w:val="31"/>
        </w:rPr>
        <w:lastRenderedPageBreak/>
        <w:t>得各縣市政府觀摩學習</w:t>
      </w:r>
      <w:r w:rsidRPr="002F3D29">
        <w:rPr>
          <w:rFonts w:ascii="標楷體" w:eastAsia="標楷體" w:hAnsi="標楷體" w:hint="eastAsia"/>
          <w:color w:val="000000"/>
          <w:sz w:val="32"/>
          <w:szCs w:val="27"/>
        </w:rPr>
        <w:t>。</w:t>
      </w:r>
    </w:p>
    <w:p w:rsidR="00750467" w:rsidRPr="00872CA6" w:rsidRDefault="00750467" w:rsidP="00AE3C64">
      <w:pPr>
        <w:pStyle w:val="18"/>
        <w:snapToGrid w:val="0"/>
        <w:ind w:leftChars="354" w:left="1842" w:hangingChars="266" w:hanging="851"/>
        <w:rPr>
          <w:rFonts w:ascii="標楷體" w:eastAsia="標楷體" w:hAnsi="標楷體"/>
          <w:color w:val="000000"/>
          <w:sz w:val="32"/>
          <w:szCs w:val="27"/>
        </w:rPr>
      </w:pPr>
      <w:r w:rsidRPr="00872CA6">
        <w:rPr>
          <w:rFonts w:ascii="標楷體" w:eastAsia="標楷體" w:hAnsi="標楷體" w:hint="eastAsia"/>
          <w:color w:val="000000"/>
          <w:sz w:val="32"/>
          <w:szCs w:val="27"/>
        </w:rPr>
        <w:t>（二）本年度列為甲等之地方政府</w:t>
      </w:r>
      <w:r w:rsidR="003E348D">
        <w:rPr>
          <w:rFonts w:ascii="標楷體" w:eastAsia="標楷體" w:hAnsi="標楷體" w:hint="eastAsia"/>
          <w:color w:val="000000"/>
          <w:sz w:val="32"/>
          <w:szCs w:val="27"/>
        </w:rPr>
        <w:t>計</w:t>
      </w:r>
      <w:r w:rsidRPr="00872CA6">
        <w:rPr>
          <w:rFonts w:ascii="標楷體" w:eastAsia="標楷體" w:hAnsi="標楷體" w:hint="eastAsia"/>
          <w:color w:val="000000"/>
          <w:sz w:val="32"/>
          <w:szCs w:val="27"/>
        </w:rPr>
        <w:t>有</w:t>
      </w:r>
      <w:r>
        <w:rPr>
          <w:rFonts w:ascii="標楷體" w:eastAsia="標楷體" w:hAnsi="標楷體" w:hint="eastAsia"/>
          <w:color w:val="000000"/>
          <w:sz w:val="32"/>
          <w:szCs w:val="27"/>
        </w:rPr>
        <w:t>臺北市政府</w:t>
      </w:r>
      <w:r w:rsidR="003E348D">
        <w:rPr>
          <w:rFonts w:ascii="標楷體" w:eastAsia="標楷體" w:hAnsi="標楷體" w:hint="eastAsia"/>
          <w:color w:val="000000"/>
          <w:sz w:val="32"/>
          <w:szCs w:val="27"/>
        </w:rPr>
        <w:t>、宜蘭縣政府、桃園縣政府、苗栗縣政府、新竹市政府、彰化縣政府、</w:t>
      </w:r>
      <w:proofErr w:type="gramStart"/>
      <w:r w:rsidR="003E348D">
        <w:rPr>
          <w:rFonts w:ascii="標楷體" w:eastAsia="標楷體" w:hAnsi="標楷體" w:hint="eastAsia"/>
          <w:color w:val="000000"/>
          <w:sz w:val="32"/>
          <w:szCs w:val="27"/>
        </w:rPr>
        <w:t>臺</w:t>
      </w:r>
      <w:proofErr w:type="gramEnd"/>
      <w:r w:rsidR="003E348D">
        <w:rPr>
          <w:rFonts w:ascii="標楷體" w:eastAsia="標楷體" w:hAnsi="標楷體" w:hint="eastAsia"/>
          <w:color w:val="000000"/>
          <w:sz w:val="32"/>
          <w:szCs w:val="27"/>
        </w:rPr>
        <w:t>中市政府、嘉義縣政府及澎湖縣政府</w:t>
      </w:r>
      <w:r w:rsidRPr="00872CA6">
        <w:rPr>
          <w:rFonts w:ascii="標楷體" w:eastAsia="標楷體" w:hAnsi="標楷體" w:hint="eastAsia"/>
          <w:color w:val="000000"/>
          <w:sz w:val="32"/>
          <w:szCs w:val="27"/>
        </w:rPr>
        <w:t>等</w:t>
      </w:r>
      <w:r>
        <w:rPr>
          <w:rFonts w:ascii="標楷體" w:eastAsia="標楷體" w:hAnsi="標楷體" w:hint="eastAsia"/>
          <w:color w:val="000000"/>
          <w:sz w:val="32"/>
          <w:szCs w:val="27"/>
        </w:rPr>
        <w:t>9</w:t>
      </w:r>
      <w:r w:rsidRPr="00872CA6">
        <w:rPr>
          <w:rFonts w:ascii="標楷體" w:eastAsia="標楷體" w:hAnsi="標楷體" w:hint="eastAsia"/>
          <w:color w:val="000000"/>
          <w:sz w:val="32"/>
          <w:szCs w:val="27"/>
        </w:rPr>
        <w:t>處，</w:t>
      </w:r>
      <w:r>
        <w:rPr>
          <w:rFonts w:ascii="標楷體" w:eastAsia="標楷體" w:hAnsi="標楷體" w:hint="eastAsia"/>
          <w:color w:val="000000"/>
          <w:sz w:val="32"/>
          <w:szCs w:val="27"/>
        </w:rPr>
        <w:t>除宜蘭縣於</w:t>
      </w:r>
      <w:proofErr w:type="gramStart"/>
      <w:r>
        <w:rPr>
          <w:rFonts w:ascii="標楷體" w:eastAsia="標楷體" w:hAnsi="標楷體" w:hint="eastAsia"/>
          <w:color w:val="000000"/>
          <w:sz w:val="32"/>
          <w:szCs w:val="27"/>
        </w:rPr>
        <w:t>101</w:t>
      </w:r>
      <w:proofErr w:type="gramEnd"/>
      <w:r>
        <w:rPr>
          <w:rFonts w:ascii="標楷體" w:eastAsia="標楷體" w:hAnsi="標楷體" w:hint="eastAsia"/>
          <w:color w:val="000000"/>
          <w:sz w:val="32"/>
          <w:szCs w:val="27"/>
        </w:rPr>
        <w:t>年度考列優等，其他今年考列甲等之縣市政府與</w:t>
      </w:r>
      <w:proofErr w:type="gramStart"/>
      <w:r>
        <w:rPr>
          <w:rFonts w:ascii="標楷體" w:eastAsia="標楷體" w:hAnsi="標楷體" w:hint="eastAsia"/>
          <w:color w:val="000000"/>
          <w:sz w:val="32"/>
          <w:szCs w:val="27"/>
        </w:rPr>
        <w:t>101</w:t>
      </w:r>
      <w:proofErr w:type="gramEnd"/>
      <w:r>
        <w:rPr>
          <w:rFonts w:ascii="標楷體" w:eastAsia="標楷體" w:hAnsi="標楷體" w:hint="eastAsia"/>
          <w:color w:val="000000"/>
          <w:sz w:val="32"/>
          <w:szCs w:val="27"/>
        </w:rPr>
        <w:t>年度略同，變化不大。</w:t>
      </w:r>
    </w:p>
    <w:p w:rsidR="00750467" w:rsidRPr="00872CA6" w:rsidRDefault="00750467" w:rsidP="00AE3C64">
      <w:pPr>
        <w:pStyle w:val="18"/>
        <w:snapToGrid w:val="0"/>
        <w:ind w:leftChars="354" w:left="1842" w:hangingChars="266" w:hanging="851"/>
        <w:rPr>
          <w:rFonts w:ascii="標楷體" w:eastAsia="標楷體" w:hAnsi="標楷體"/>
          <w:color w:val="000000"/>
          <w:sz w:val="32"/>
          <w:szCs w:val="27"/>
        </w:rPr>
      </w:pPr>
      <w:r w:rsidRPr="00872CA6">
        <w:rPr>
          <w:rFonts w:ascii="標楷體" w:eastAsia="標楷體" w:hAnsi="標楷體" w:hint="eastAsia"/>
          <w:color w:val="000000"/>
          <w:sz w:val="32"/>
          <w:szCs w:val="27"/>
        </w:rPr>
        <w:t>（三）列為乙等者</w:t>
      </w:r>
      <w:r w:rsidR="009E43FB">
        <w:rPr>
          <w:rFonts w:ascii="標楷體" w:eastAsia="標楷體" w:hAnsi="標楷體" w:hint="eastAsia"/>
          <w:color w:val="000000"/>
          <w:sz w:val="32"/>
          <w:szCs w:val="27"/>
        </w:rPr>
        <w:t>計</w:t>
      </w:r>
      <w:r w:rsidRPr="00872CA6">
        <w:rPr>
          <w:rFonts w:ascii="標楷體" w:eastAsia="標楷體" w:hAnsi="標楷體" w:hint="eastAsia"/>
          <w:color w:val="000000"/>
          <w:sz w:val="32"/>
          <w:szCs w:val="27"/>
        </w:rPr>
        <w:t>有</w:t>
      </w:r>
      <w:r w:rsidR="009E43FB">
        <w:rPr>
          <w:rFonts w:ascii="標楷體" w:eastAsia="標楷體" w:hAnsi="標楷體" w:hint="eastAsia"/>
          <w:color w:val="000000"/>
          <w:sz w:val="32"/>
          <w:szCs w:val="27"/>
        </w:rPr>
        <w:t>基隆市、高雄市、屏東縣、新竹縣、雲林縣、南投縣、</w:t>
      </w:r>
      <w:proofErr w:type="gramStart"/>
      <w:r w:rsidR="009E43FB">
        <w:rPr>
          <w:rFonts w:ascii="標楷體" w:eastAsia="標楷體" w:hAnsi="標楷體" w:hint="eastAsia"/>
          <w:color w:val="000000"/>
          <w:sz w:val="32"/>
          <w:szCs w:val="31"/>
        </w:rPr>
        <w:t>臺</w:t>
      </w:r>
      <w:proofErr w:type="gramEnd"/>
      <w:r w:rsidR="009E43FB">
        <w:rPr>
          <w:rFonts w:ascii="標楷體" w:eastAsia="標楷體" w:hAnsi="標楷體" w:hint="eastAsia"/>
          <w:color w:val="000000"/>
          <w:sz w:val="32"/>
          <w:szCs w:val="31"/>
        </w:rPr>
        <w:t>東縣</w:t>
      </w:r>
      <w:r w:rsidR="009E43FB" w:rsidRPr="00872CA6">
        <w:rPr>
          <w:rFonts w:ascii="標楷體" w:eastAsia="標楷體" w:hAnsi="標楷體" w:hint="eastAsia"/>
          <w:color w:val="000000"/>
          <w:sz w:val="32"/>
          <w:szCs w:val="27"/>
        </w:rPr>
        <w:t>等</w:t>
      </w:r>
      <w:r w:rsidR="009E43FB">
        <w:rPr>
          <w:rFonts w:ascii="標楷體" w:eastAsia="標楷體" w:hAnsi="標楷體" w:hint="eastAsia"/>
          <w:color w:val="000000"/>
          <w:sz w:val="32"/>
          <w:szCs w:val="27"/>
        </w:rPr>
        <w:t>7</w:t>
      </w:r>
      <w:r w:rsidR="009E43FB" w:rsidRPr="00872CA6">
        <w:rPr>
          <w:rFonts w:ascii="標楷體" w:eastAsia="標楷體" w:hAnsi="標楷體" w:hint="eastAsia"/>
          <w:color w:val="000000"/>
          <w:sz w:val="32"/>
          <w:szCs w:val="27"/>
        </w:rPr>
        <w:t>處</w:t>
      </w:r>
      <w:r w:rsidR="009E43FB">
        <w:rPr>
          <w:rFonts w:ascii="標楷體" w:eastAsia="標楷體" w:hAnsi="標楷體" w:hint="eastAsia"/>
          <w:color w:val="000000"/>
          <w:sz w:val="32"/>
          <w:szCs w:val="31"/>
        </w:rPr>
        <w:t>，</w:t>
      </w:r>
      <w:r w:rsidR="009E43FB" w:rsidRPr="00872CA6">
        <w:rPr>
          <w:rFonts w:ascii="標楷體" w:eastAsia="標楷體" w:hAnsi="標楷體" w:hint="eastAsia"/>
          <w:color w:val="000000"/>
          <w:sz w:val="32"/>
          <w:szCs w:val="31"/>
        </w:rPr>
        <w:t>其營建剩餘土石方管理業務，就長期觀察</w:t>
      </w:r>
      <w:r w:rsidR="009E43FB">
        <w:rPr>
          <w:rFonts w:ascii="標楷體" w:eastAsia="標楷體" w:hAnsi="標楷體" w:hint="eastAsia"/>
          <w:color w:val="000000"/>
          <w:sz w:val="32"/>
          <w:szCs w:val="31"/>
        </w:rPr>
        <w:t>尚有努力提升空間</w:t>
      </w:r>
      <w:r w:rsidR="009E43FB" w:rsidRPr="00872CA6">
        <w:rPr>
          <w:rFonts w:ascii="標楷體" w:eastAsia="標楷體" w:hAnsi="標楷體" w:hint="eastAsia"/>
          <w:color w:val="000000"/>
          <w:sz w:val="32"/>
          <w:szCs w:val="27"/>
        </w:rPr>
        <w:t>。</w:t>
      </w:r>
      <w:r w:rsidR="00B65628">
        <w:rPr>
          <w:rFonts w:ascii="標楷體" w:eastAsia="標楷體" w:hAnsi="標楷體" w:hint="eastAsia"/>
          <w:color w:val="000000"/>
          <w:sz w:val="32"/>
          <w:szCs w:val="27"/>
        </w:rPr>
        <w:t>其中</w:t>
      </w:r>
      <w:r>
        <w:rPr>
          <w:rFonts w:ascii="標楷體" w:eastAsia="標楷體" w:hAnsi="標楷體" w:hint="eastAsia"/>
          <w:color w:val="000000"/>
          <w:sz w:val="32"/>
          <w:szCs w:val="27"/>
        </w:rPr>
        <w:t>高雄市與屏東縣於</w:t>
      </w:r>
      <w:proofErr w:type="gramStart"/>
      <w:r>
        <w:rPr>
          <w:rFonts w:ascii="標楷體" w:eastAsia="標楷體" w:hAnsi="標楷體" w:hint="eastAsia"/>
          <w:color w:val="000000"/>
          <w:sz w:val="32"/>
          <w:szCs w:val="27"/>
        </w:rPr>
        <w:t>101</w:t>
      </w:r>
      <w:proofErr w:type="gramEnd"/>
      <w:r>
        <w:rPr>
          <w:rFonts w:ascii="標楷體" w:eastAsia="標楷體" w:hAnsi="標楷體" w:hint="eastAsia"/>
          <w:color w:val="000000"/>
          <w:sz w:val="32"/>
          <w:szCs w:val="27"/>
        </w:rPr>
        <w:t>年度考列甲等，今年略為下降為乙等，基隆市因轄內月眉</w:t>
      </w:r>
      <w:proofErr w:type="gramStart"/>
      <w:r>
        <w:rPr>
          <w:rFonts w:ascii="標楷體" w:eastAsia="標楷體" w:hAnsi="標楷體" w:hint="eastAsia"/>
          <w:color w:val="000000"/>
          <w:sz w:val="32"/>
          <w:szCs w:val="27"/>
        </w:rPr>
        <w:t>土資場</w:t>
      </w:r>
      <w:proofErr w:type="gramEnd"/>
      <w:r>
        <w:rPr>
          <w:rFonts w:ascii="標楷體" w:eastAsia="標楷體" w:hAnsi="標楷體" w:hint="eastAsia"/>
          <w:color w:val="000000"/>
          <w:sz w:val="32"/>
          <w:szCs w:val="27"/>
        </w:rPr>
        <w:t>設立，因此成績由</w:t>
      </w:r>
      <w:proofErr w:type="gramStart"/>
      <w:r>
        <w:rPr>
          <w:rFonts w:ascii="標楷體" w:eastAsia="標楷體" w:hAnsi="標楷體" w:hint="eastAsia"/>
          <w:color w:val="000000"/>
          <w:sz w:val="32"/>
          <w:szCs w:val="27"/>
        </w:rPr>
        <w:t>101</w:t>
      </w:r>
      <w:proofErr w:type="gramEnd"/>
      <w:r>
        <w:rPr>
          <w:rFonts w:ascii="標楷體" w:eastAsia="標楷體" w:hAnsi="標楷體" w:hint="eastAsia"/>
          <w:color w:val="000000"/>
          <w:sz w:val="32"/>
          <w:szCs w:val="27"/>
        </w:rPr>
        <w:t>年度的丙等略為上升為乙等</w:t>
      </w:r>
      <w:r w:rsidR="00B65628">
        <w:rPr>
          <w:rFonts w:ascii="標楷體" w:eastAsia="標楷體" w:hAnsi="標楷體" w:hint="eastAsia"/>
          <w:color w:val="000000"/>
          <w:sz w:val="32"/>
          <w:szCs w:val="27"/>
        </w:rPr>
        <w:t>。</w:t>
      </w:r>
    </w:p>
    <w:p w:rsidR="005B25FF" w:rsidRPr="00384FB0" w:rsidRDefault="00750467" w:rsidP="00AE3C64">
      <w:pPr>
        <w:pStyle w:val="13"/>
        <w:snapToGrid w:val="0"/>
        <w:ind w:leftChars="354" w:left="1842" w:hangingChars="266" w:hanging="851"/>
        <w:rPr>
          <w:rFonts w:ascii="標楷體" w:eastAsia="標楷體" w:hAnsi="標楷體"/>
          <w:color w:val="000000"/>
          <w:sz w:val="32"/>
          <w:szCs w:val="27"/>
        </w:rPr>
      </w:pPr>
      <w:r w:rsidRPr="00872CA6">
        <w:rPr>
          <w:rFonts w:ascii="標楷體" w:eastAsia="標楷體" w:hAnsi="標楷體" w:hint="eastAsia"/>
          <w:color w:val="000000"/>
          <w:sz w:val="32"/>
          <w:szCs w:val="27"/>
        </w:rPr>
        <w:t>（四）本年度列為丙等者有</w:t>
      </w:r>
      <w:r w:rsidR="00D236CC">
        <w:rPr>
          <w:rFonts w:ascii="標楷體" w:eastAsia="標楷體" w:hAnsi="標楷體" w:hint="eastAsia"/>
          <w:color w:val="000000"/>
          <w:sz w:val="32"/>
          <w:szCs w:val="27"/>
        </w:rPr>
        <w:t>花蓮縣、</w:t>
      </w:r>
      <w:r w:rsidRPr="00872CA6">
        <w:rPr>
          <w:rFonts w:ascii="標楷體" w:eastAsia="標楷體" w:hAnsi="標楷體" w:hint="eastAsia"/>
          <w:color w:val="000000"/>
          <w:sz w:val="32"/>
          <w:szCs w:val="27"/>
        </w:rPr>
        <w:t>嘉義市</w:t>
      </w:r>
      <w:r>
        <w:rPr>
          <w:rFonts w:ascii="標楷體" w:eastAsia="標楷體" w:hAnsi="標楷體" w:hint="eastAsia"/>
          <w:color w:val="000000"/>
          <w:sz w:val="32"/>
          <w:szCs w:val="27"/>
        </w:rPr>
        <w:t>及</w:t>
      </w:r>
      <w:r w:rsidR="00D236CC">
        <w:rPr>
          <w:rFonts w:ascii="標楷體" w:eastAsia="標楷體" w:hAnsi="標楷體" w:hint="eastAsia"/>
          <w:color w:val="000000"/>
          <w:sz w:val="32"/>
          <w:szCs w:val="27"/>
        </w:rPr>
        <w:t>連江縣3</w:t>
      </w:r>
      <w:r w:rsidRPr="00872CA6">
        <w:rPr>
          <w:rFonts w:ascii="標楷體" w:eastAsia="標楷體" w:hAnsi="標楷體" w:hint="eastAsia"/>
          <w:color w:val="000000"/>
          <w:sz w:val="32"/>
          <w:szCs w:val="27"/>
        </w:rPr>
        <w:t>處</w:t>
      </w:r>
      <w:r>
        <w:rPr>
          <w:rFonts w:ascii="標楷體" w:eastAsia="標楷體" w:hAnsi="標楷體" w:hint="eastAsia"/>
          <w:color w:val="000000"/>
          <w:sz w:val="32"/>
          <w:szCs w:val="27"/>
        </w:rPr>
        <w:t>，</w:t>
      </w:r>
      <w:r w:rsidRPr="00872CA6">
        <w:rPr>
          <w:rFonts w:ascii="標楷體" w:eastAsia="標楷體" w:hAnsi="標楷體" w:hint="eastAsia"/>
          <w:color w:val="000000"/>
          <w:sz w:val="32"/>
          <w:szCs w:val="27"/>
        </w:rPr>
        <w:t>嘉義市自90年度</w:t>
      </w:r>
      <w:proofErr w:type="gramStart"/>
      <w:r w:rsidRPr="00872CA6">
        <w:rPr>
          <w:rFonts w:ascii="標楷體" w:eastAsia="標楷體" w:hAnsi="標楷體" w:hint="eastAsia"/>
          <w:color w:val="000000"/>
          <w:sz w:val="32"/>
          <w:szCs w:val="27"/>
        </w:rPr>
        <w:t>至今皆評列</w:t>
      </w:r>
      <w:proofErr w:type="gramEnd"/>
      <w:r w:rsidRPr="00872CA6">
        <w:rPr>
          <w:rFonts w:ascii="標楷體" w:eastAsia="標楷體" w:hAnsi="標楷體" w:hint="eastAsia"/>
          <w:color w:val="000000"/>
          <w:sz w:val="32"/>
          <w:szCs w:val="27"/>
        </w:rPr>
        <w:t>乙等或丙等，於94年度、96年度</w:t>
      </w:r>
      <w:r>
        <w:rPr>
          <w:rFonts w:ascii="標楷體" w:eastAsia="標楷體" w:hAnsi="標楷體" w:hint="eastAsia"/>
          <w:color w:val="000000"/>
          <w:sz w:val="32"/>
          <w:szCs w:val="27"/>
        </w:rPr>
        <w:t>、97年</w:t>
      </w:r>
      <w:r w:rsidR="00D236CC">
        <w:rPr>
          <w:rFonts w:ascii="標楷體" w:eastAsia="標楷體" w:hAnsi="標楷體" w:hint="eastAsia"/>
          <w:color w:val="000000"/>
          <w:sz w:val="32"/>
          <w:szCs w:val="27"/>
        </w:rPr>
        <w:t>度</w:t>
      </w:r>
      <w:r>
        <w:rPr>
          <w:rFonts w:ascii="標楷體" w:eastAsia="標楷體" w:hAnsi="標楷體" w:hint="eastAsia"/>
          <w:color w:val="000000"/>
          <w:sz w:val="32"/>
          <w:szCs w:val="27"/>
        </w:rPr>
        <w:t>、98年</w:t>
      </w:r>
      <w:r w:rsidR="00D236CC">
        <w:rPr>
          <w:rFonts w:ascii="標楷體" w:eastAsia="標楷體" w:hAnsi="標楷體" w:hint="eastAsia"/>
          <w:color w:val="000000"/>
          <w:sz w:val="32"/>
          <w:szCs w:val="27"/>
        </w:rPr>
        <w:t>度</w:t>
      </w:r>
      <w:r>
        <w:rPr>
          <w:rFonts w:ascii="標楷體" w:eastAsia="標楷體" w:hAnsi="標楷體" w:hint="eastAsia"/>
          <w:color w:val="000000"/>
          <w:sz w:val="32"/>
          <w:szCs w:val="27"/>
        </w:rPr>
        <w:t>、99年度</w:t>
      </w:r>
      <w:r w:rsidR="00D236CC">
        <w:rPr>
          <w:rFonts w:ascii="標楷體" w:eastAsia="標楷體" w:hAnsi="標楷體" w:hint="eastAsia"/>
          <w:color w:val="000000"/>
          <w:sz w:val="32"/>
          <w:szCs w:val="27"/>
        </w:rPr>
        <w:t>與</w:t>
      </w:r>
      <w:proofErr w:type="gramStart"/>
      <w:r w:rsidR="00D236CC">
        <w:rPr>
          <w:rFonts w:ascii="標楷體" w:eastAsia="標楷體" w:hAnsi="標楷體" w:hint="eastAsia"/>
          <w:color w:val="000000"/>
          <w:sz w:val="32"/>
          <w:szCs w:val="27"/>
        </w:rPr>
        <w:t>101</w:t>
      </w:r>
      <w:proofErr w:type="gramEnd"/>
      <w:r w:rsidR="00D236CC">
        <w:rPr>
          <w:rFonts w:ascii="標楷體" w:eastAsia="標楷體" w:hAnsi="標楷體" w:hint="eastAsia"/>
          <w:color w:val="000000"/>
          <w:sz w:val="32"/>
          <w:szCs w:val="27"/>
        </w:rPr>
        <w:t>年度</w:t>
      </w:r>
      <w:r w:rsidRPr="00872CA6">
        <w:rPr>
          <w:rFonts w:ascii="標楷體" w:eastAsia="標楷體" w:hAnsi="標楷體" w:hint="eastAsia"/>
          <w:color w:val="000000"/>
          <w:sz w:val="32"/>
          <w:szCs w:val="27"/>
        </w:rPr>
        <w:t>督導時曾針對其轄內無收容處理場所全仰賴外運處理情形，應有更積極的跨縣市流向管理制度及加強土方交換資源利用</w:t>
      </w:r>
      <w:proofErr w:type="gramStart"/>
      <w:r w:rsidRPr="00872CA6">
        <w:rPr>
          <w:rFonts w:ascii="標楷體" w:eastAsia="標楷體" w:hAnsi="標楷體" w:hint="eastAsia"/>
          <w:color w:val="000000"/>
          <w:sz w:val="32"/>
          <w:szCs w:val="27"/>
        </w:rPr>
        <w:t>減少餘土處理</w:t>
      </w:r>
      <w:proofErr w:type="gramEnd"/>
      <w:r w:rsidRPr="00872CA6">
        <w:rPr>
          <w:rFonts w:ascii="標楷體" w:eastAsia="標楷體" w:hAnsi="標楷體" w:hint="eastAsia"/>
          <w:color w:val="000000"/>
          <w:sz w:val="32"/>
          <w:szCs w:val="27"/>
        </w:rPr>
        <w:t>壓力等建議，</w:t>
      </w:r>
      <w:r>
        <w:rPr>
          <w:rFonts w:ascii="標楷體" w:eastAsia="標楷體" w:hAnsi="標楷體" w:hint="eastAsia"/>
          <w:color w:val="000000"/>
          <w:sz w:val="32"/>
          <w:szCs w:val="27"/>
        </w:rPr>
        <w:t>因平時分數1至5項受限該市無設置收容場所，分數無法提升，</w:t>
      </w:r>
      <w:proofErr w:type="gramStart"/>
      <w:r>
        <w:rPr>
          <w:rFonts w:ascii="標楷體" w:eastAsia="標楷體" w:hAnsi="標楷體" w:hint="eastAsia"/>
          <w:color w:val="000000"/>
          <w:sz w:val="32"/>
          <w:szCs w:val="27"/>
        </w:rPr>
        <w:t>今年仍考列</w:t>
      </w:r>
      <w:proofErr w:type="gramEnd"/>
      <w:r>
        <w:rPr>
          <w:rFonts w:ascii="標楷體" w:eastAsia="標楷體" w:hAnsi="標楷體" w:hint="eastAsia"/>
          <w:color w:val="000000"/>
          <w:sz w:val="32"/>
          <w:szCs w:val="27"/>
        </w:rPr>
        <w:t>丙等</w:t>
      </w:r>
      <w:r w:rsidR="00D236CC">
        <w:rPr>
          <w:rFonts w:ascii="標楷體" w:eastAsia="標楷體" w:hAnsi="標楷體" w:hint="eastAsia"/>
          <w:color w:val="000000"/>
          <w:sz w:val="32"/>
          <w:szCs w:val="27"/>
        </w:rPr>
        <w:t>，應加強收容處理場所之設置；花蓮縣與連江縣因平時評核項目1-5成績稍差，且6-10項委員評分項目較其他縣市而言成績較差，兩相加總後總體成績考列丙等，應於平時相關查核、抽查與違規取締執行業務多加努力，提升整體營建剩餘土石方管理效能</w:t>
      </w:r>
      <w:r w:rsidRPr="00872CA6">
        <w:rPr>
          <w:rFonts w:ascii="標楷體" w:eastAsia="標楷體" w:hAnsi="標楷體" w:hint="eastAsia"/>
          <w:color w:val="000000"/>
          <w:sz w:val="32"/>
          <w:szCs w:val="27"/>
        </w:rPr>
        <w:t>。</w:t>
      </w:r>
    </w:p>
    <w:p w:rsidR="005B25FF" w:rsidRPr="009F78A6" w:rsidRDefault="005B25FF" w:rsidP="009F78A6">
      <w:pPr>
        <w:pStyle w:val="13"/>
        <w:snapToGrid w:val="0"/>
        <w:spacing w:beforeLines="50" w:before="180" w:afterLines="50" w:after="180"/>
        <w:ind w:leftChars="200" w:left="560" w:firstLineChars="1" w:firstLine="4"/>
        <w:rPr>
          <w:rFonts w:ascii="標楷體" w:eastAsia="標楷體" w:hAnsi="標楷體"/>
          <w:color w:val="000000"/>
          <w:sz w:val="36"/>
          <w:szCs w:val="36"/>
        </w:rPr>
      </w:pPr>
      <w:r w:rsidRPr="009F78A6">
        <w:rPr>
          <w:rFonts w:ascii="標楷體" w:eastAsia="標楷體" w:hAnsi="標楷體" w:hint="eastAsia"/>
          <w:color w:val="000000"/>
          <w:sz w:val="36"/>
          <w:szCs w:val="36"/>
        </w:rPr>
        <w:t>二、督導考核委員之審查意見</w:t>
      </w:r>
    </w:p>
    <w:p w:rsidR="00D236CC" w:rsidRPr="00872CA6" w:rsidRDefault="00D236CC" w:rsidP="00D236CC">
      <w:pPr>
        <w:pStyle w:val="13"/>
        <w:snapToGrid w:val="0"/>
        <w:ind w:leftChars="200" w:left="560" w:firstLineChars="200" w:firstLine="640"/>
        <w:rPr>
          <w:rFonts w:ascii="標楷體" w:eastAsia="標楷體" w:hAnsi="標楷體"/>
          <w:color w:val="000000"/>
          <w:sz w:val="32"/>
          <w:szCs w:val="27"/>
        </w:rPr>
      </w:pPr>
      <w:r w:rsidRPr="00872CA6">
        <w:rPr>
          <w:rFonts w:ascii="標楷體" w:eastAsia="標楷體" w:hAnsi="標楷體" w:hint="eastAsia"/>
          <w:color w:val="000000"/>
          <w:sz w:val="32"/>
          <w:szCs w:val="27"/>
        </w:rPr>
        <w:t>本計畫經由督導工作小組彙整考核委員意見，並檢視被查核單位之平時配合前揭處理方案辦理情形，獲致督導考核委員綜合審查意見及督導地方政府執行查核重點項目考評結果如【附表5】</w:t>
      </w:r>
      <w:r w:rsidRPr="00872CA6">
        <w:rPr>
          <w:rFonts w:ascii="標楷體" w:eastAsia="標楷體" w:hAnsi="標楷體" w:hint="eastAsia"/>
          <w:color w:val="000000"/>
          <w:sz w:val="32"/>
          <w:szCs w:val="31"/>
        </w:rPr>
        <w:t>、</w:t>
      </w:r>
      <w:r w:rsidRPr="00872CA6">
        <w:rPr>
          <w:rFonts w:ascii="標楷體" w:eastAsia="標楷體" w:hAnsi="標楷體" w:hint="eastAsia"/>
          <w:color w:val="000000"/>
          <w:sz w:val="32"/>
          <w:szCs w:val="27"/>
        </w:rPr>
        <w:t>【附表6】。各委員綜合性意見如【附表7】及縣市政府應改善建議意見</w:t>
      </w:r>
      <w:proofErr w:type="gramStart"/>
      <w:r w:rsidRPr="00872CA6">
        <w:rPr>
          <w:rFonts w:ascii="標楷體" w:eastAsia="標楷體" w:hAnsi="標楷體" w:hint="eastAsia"/>
          <w:color w:val="000000"/>
          <w:sz w:val="32"/>
          <w:szCs w:val="27"/>
        </w:rPr>
        <w:t>綜整如</w:t>
      </w:r>
      <w:proofErr w:type="gramEnd"/>
      <w:r w:rsidRPr="00872CA6">
        <w:rPr>
          <w:rFonts w:ascii="標楷體" w:eastAsia="標楷體" w:hAnsi="標楷體" w:hint="eastAsia"/>
          <w:color w:val="000000"/>
          <w:sz w:val="32"/>
          <w:szCs w:val="27"/>
        </w:rPr>
        <w:t>【附表8】</w:t>
      </w:r>
    </w:p>
    <w:p w:rsidR="005B25FF" w:rsidRPr="00D236CC" w:rsidRDefault="005B25FF">
      <w:pPr>
        <w:pStyle w:val="13"/>
        <w:snapToGrid w:val="0"/>
        <w:ind w:leftChars="200" w:left="560"/>
        <w:rPr>
          <w:rFonts w:ascii="標楷體" w:eastAsia="標楷體" w:hAnsi="標楷體"/>
          <w:color w:val="000000"/>
          <w:sz w:val="32"/>
          <w:szCs w:val="27"/>
        </w:rPr>
      </w:pPr>
    </w:p>
    <w:p w:rsidR="005B25FF" w:rsidRPr="009F78A6" w:rsidRDefault="005B25FF" w:rsidP="00120EB9">
      <w:pPr>
        <w:pStyle w:val="13"/>
        <w:numPr>
          <w:ilvl w:val="0"/>
          <w:numId w:val="19"/>
        </w:numPr>
        <w:snapToGrid w:val="0"/>
        <w:spacing w:beforeLines="50" w:before="180" w:afterLines="50" w:after="180"/>
        <w:ind w:leftChars="200" w:left="560" w:firstLineChars="1" w:firstLine="4"/>
        <w:rPr>
          <w:rFonts w:ascii="標楷體" w:eastAsia="標楷體" w:hAnsi="標楷體"/>
          <w:color w:val="000000"/>
          <w:sz w:val="36"/>
          <w:szCs w:val="36"/>
        </w:rPr>
      </w:pPr>
      <w:r w:rsidRPr="009F78A6">
        <w:rPr>
          <w:rFonts w:ascii="標楷體" w:eastAsia="標楷體" w:hAnsi="標楷體" w:hint="eastAsia"/>
          <w:color w:val="000000"/>
          <w:sz w:val="36"/>
          <w:szCs w:val="36"/>
        </w:rPr>
        <w:t>督導考核結論與建議</w:t>
      </w:r>
    </w:p>
    <w:p w:rsidR="00D236CC" w:rsidRPr="009F78A6" w:rsidRDefault="009F78A6" w:rsidP="009F78A6">
      <w:pPr>
        <w:pStyle w:val="13"/>
        <w:snapToGrid w:val="0"/>
        <w:ind w:firstLineChars="354" w:firstLine="1274"/>
        <w:rPr>
          <w:rFonts w:ascii="標楷體" w:eastAsia="標楷體" w:hAnsi="標楷體"/>
          <w:color w:val="000000" w:themeColor="text1"/>
          <w:sz w:val="36"/>
          <w:szCs w:val="27"/>
        </w:rPr>
      </w:pPr>
      <w:r>
        <w:rPr>
          <w:rFonts w:ascii="標楷體" w:eastAsia="標楷體" w:hAnsi="標楷體" w:hint="eastAsia"/>
          <w:color w:val="000000" w:themeColor="text1"/>
          <w:sz w:val="36"/>
          <w:szCs w:val="27"/>
        </w:rPr>
        <w:lastRenderedPageBreak/>
        <w:t>(</w:t>
      </w:r>
      <w:proofErr w:type="gramStart"/>
      <w:r>
        <w:rPr>
          <w:rFonts w:ascii="標楷體" w:eastAsia="標楷體" w:hAnsi="標楷體" w:hint="eastAsia"/>
          <w:color w:val="000000" w:themeColor="text1"/>
          <w:sz w:val="36"/>
          <w:szCs w:val="27"/>
        </w:rPr>
        <w:t>一</w:t>
      </w:r>
      <w:proofErr w:type="gramEnd"/>
      <w:r>
        <w:rPr>
          <w:rFonts w:ascii="標楷體" w:eastAsia="標楷體" w:hAnsi="標楷體" w:hint="eastAsia"/>
          <w:color w:val="000000" w:themeColor="text1"/>
          <w:sz w:val="36"/>
          <w:szCs w:val="27"/>
        </w:rPr>
        <w:t>)</w:t>
      </w:r>
      <w:r w:rsidR="00AE3C64" w:rsidRPr="00AE3C64">
        <w:rPr>
          <w:rFonts w:ascii="標楷體" w:eastAsia="標楷體" w:hAnsi="標楷體" w:hint="eastAsia"/>
          <w:color w:val="000000" w:themeColor="text1"/>
          <w:sz w:val="36"/>
          <w:szCs w:val="27"/>
        </w:rPr>
        <w:t>督導考核結論：</w:t>
      </w:r>
    </w:p>
    <w:p w:rsidR="00AE3C64" w:rsidRPr="00864D9C" w:rsidRDefault="00AE3C64" w:rsidP="009F78A6">
      <w:pPr>
        <w:pStyle w:val="18"/>
        <w:snapToGrid w:val="0"/>
        <w:ind w:leftChars="657" w:left="1840" w:firstLine="2"/>
        <w:jc w:val="both"/>
        <w:rPr>
          <w:rFonts w:ascii="標楷體" w:eastAsia="標楷體" w:hAnsi="標楷體"/>
          <w:color w:val="FF0000"/>
          <w:sz w:val="32"/>
          <w:szCs w:val="32"/>
        </w:rPr>
      </w:pPr>
      <w:r w:rsidRPr="00AE3C64">
        <w:rPr>
          <w:rFonts w:ascii="標楷體" w:eastAsia="標楷體" w:hAnsi="標楷體" w:hint="eastAsia"/>
          <w:color w:val="000000" w:themeColor="text1"/>
          <w:sz w:val="32"/>
          <w:szCs w:val="32"/>
        </w:rPr>
        <w:t>有關營建剩餘土石方之處理，依據地方制度法第18條及第19條規定為地方自治事項，應請直轄市、縣（市）政府配合訂（修）定營建剩餘土石方資源處理及收容處理場所設置管理自治法規；</w:t>
      </w:r>
      <w:r w:rsidRPr="00864D9C">
        <w:rPr>
          <w:rFonts w:ascii="標楷體" w:eastAsia="標楷體" w:hAnsi="標楷體"/>
          <w:color w:val="FF0000"/>
          <w:sz w:val="32"/>
          <w:szCs w:val="32"/>
        </w:rPr>
        <w:t xml:space="preserve"> </w:t>
      </w:r>
    </w:p>
    <w:p w:rsidR="00AE3C64" w:rsidRPr="00AE3C64" w:rsidRDefault="00AE3C64" w:rsidP="009F78A6">
      <w:pPr>
        <w:pStyle w:val="18"/>
        <w:snapToGrid w:val="0"/>
        <w:ind w:leftChars="657" w:left="1840" w:firstLine="2"/>
        <w:jc w:val="both"/>
        <w:rPr>
          <w:rFonts w:ascii="標楷體" w:eastAsia="標楷體" w:hAnsi="標楷體"/>
          <w:color w:val="000000" w:themeColor="text1"/>
          <w:sz w:val="32"/>
          <w:szCs w:val="32"/>
        </w:rPr>
      </w:pPr>
      <w:r w:rsidRPr="00AE3C64">
        <w:rPr>
          <w:rFonts w:ascii="標楷體" w:eastAsia="標楷體" w:hAnsi="標楷體" w:hint="eastAsia"/>
          <w:color w:val="000000" w:themeColor="text1"/>
          <w:sz w:val="32"/>
          <w:szCs w:val="32"/>
        </w:rPr>
        <w:t>本年度督導5直轄市及17縣市有基隆市、桃園縣、新竹市、宜蘭縣、苗栗縣、</w:t>
      </w:r>
      <w:proofErr w:type="gramStart"/>
      <w:r w:rsidRPr="00AE3C64">
        <w:rPr>
          <w:rFonts w:ascii="標楷體" w:eastAsia="標楷體" w:hAnsi="標楷體" w:hint="eastAsia"/>
          <w:color w:val="000000" w:themeColor="text1"/>
          <w:sz w:val="32"/>
          <w:szCs w:val="32"/>
        </w:rPr>
        <w:t>臺</w:t>
      </w:r>
      <w:proofErr w:type="gramEnd"/>
      <w:r w:rsidRPr="00AE3C64">
        <w:rPr>
          <w:rFonts w:ascii="標楷體" w:eastAsia="標楷體" w:hAnsi="標楷體" w:hint="eastAsia"/>
          <w:color w:val="000000" w:themeColor="text1"/>
          <w:sz w:val="32"/>
          <w:szCs w:val="32"/>
        </w:rPr>
        <w:t>中市、彰化縣、南投縣、嘉義市、嘉義縣、</w:t>
      </w:r>
      <w:proofErr w:type="gramStart"/>
      <w:r w:rsidRPr="00AE3C64">
        <w:rPr>
          <w:rFonts w:ascii="標楷體" w:eastAsia="標楷體" w:hAnsi="標楷體" w:hint="eastAsia"/>
          <w:color w:val="000000" w:themeColor="text1"/>
          <w:sz w:val="32"/>
          <w:szCs w:val="32"/>
        </w:rPr>
        <w:t>臺</w:t>
      </w:r>
      <w:proofErr w:type="gramEnd"/>
      <w:r w:rsidRPr="00AE3C64">
        <w:rPr>
          <w:rFonts w:ascii="標楷體" w:eastAsia="標楷體" w:hAnsi="標楷體" w:hint="eastAsia"/>
          <w:color w:val="000000" w:themeColor="text1"/>
          <w:sz w:val="32"/>
          <w:szCs w:val="32"/>
        </w:rPr>
        <w:t>南市、高雄市、澎湖縣、屏東縣、花蓮縣、金門縣及連江縣等17處直轄市、縣（市）政府完成法制作業，</w:t>
      </w:r>
      <w:r w:rsidR="00E000CD">
        <w:rPr>
          <w:rFonts w:ascii="標楷體" w:eastAsia="標楷體" w:hAnsi="標楷體" w:hint="eastAsia"/>
          <w:color w:val="000000" w:themeColor="text1"/>
          <w:sz w:val="32"/>
          <w:szCs w:val="32"/>
        </w:rPr>
        <w:t>其中南投縣為本年度</w:t>
      </w:r>
      <w:r w:rsidR="00E000CD" w:rsidRPr="00E000CD">
        <w:rPr>
          <w:rFonts w:ascii="標楷體" w:eastAsia="標楷體" w:hAnsi="標楷體" w:hint="eastAsia"/>
          <w:color w:val="000000" w:themeColor="text1"/>
          <w:sz w:val="32"/>
          <w:szCs w:val="32"/>
        </w:rPr>
        <w:t>103年7月14日</w:t>
      </w:r>
      <w:proofErr w:type="gramStart"/>
      <w:r w:rsidR="00E000CD" w:rsidRPr="00E000CD">
        <w:rPr>
          <w:rFonts w:ascii="標楷體" w:eastAsia="標楷體" w:hAnsi="標楷體" w:hint="eastAsia"/>
          <w:color w:val="000000" w:themeColor="text1"/>
          <w:sz w:val="32"/>
          <w:szCs w:val="32"/>
        </w:rPr>
        <w:t>府行法字</w:t>
      </w:r>
      <w:proofErr w:type="gramEnd"/>
      <w:r w:rsidR="00E000CD" w:rsidRPr="00E000CD">
        <w:rPr>
          <w:rFonts w:ascii="標楷體" w:eastAsia="標楷體" w:hAnsi="標楷體" w:hint="eastAsia"/>
          <w:color w:val="000000" w:themeColor="text1"/>
          <w:sz w:val="32"/>
          <w:szCs w:val="32"/>
        </w:rPr>
        <w:t>第 1030138146號令制定</w:t>
      </w:r>
      <w:r w:rsidR="00E000CD">
        <w:rPr>
          <w:rFonts w:ascii="標楷體" w:eastAsia="標楷體" w:hAnsi="標楷體" w:hint="eastAsia"/>
          <w:color w:val="000000" w:themeColor="text1"/>
          <w:sz w:val="32"/>
          <w:szCs w:val="32"/>
        </w:rPr>
        <w:t>，</w:t>
      </w:r>
      <w:r w:rsidRPr="00AE3C64">
        <w:rPr>
          <w:rFonts w:ascii="標楷體" w:eastAsia="標楷體" w:hAnsi="標楷體" w:hint="eastAsia"/>
          <w:color w:val="000000" w:themeColor="text1"/>
          <w:sz w:val="32"/>
          <w:szCs w:val="32"/>
        </w:rPr>
        <w:t>其餘</w:t>
      </w:r>
      <w:r>
        <w:rPr>
          <w:rFonts w:ascii="標楷體" w:eastAsia="標楷體" w:hAnsi="標楷體" w:hint="eastAsia"/>
          <w:color w:val="000000" w:themeColor="text1"/>
          <w:sz w:val="32"/>
          <w:szCs w:val="32"/>
        </w:rPr>
        <w:t>5</w:t>
      </w:r>
      <w:r w:rsidRPr="00AE3C64">
        <w:rPr>
          <w:rFonts w:ascii="標楷體" w:eastAsia="標楷體" w:hAnsi="標楷體" w:hint="eastAsia"/>
          <w:color w:val="000000" w:themeColor="text1"/>
          <w:sz w:val="32"/>
          <w:szCs w:val="32"/>
        </w:rPr>
        <w:t>直轄市、縣（市）政府則正</w:t>
      </w:r>
      <w:proofErr w:type="gramStart"/>
      <w:r w:rsidRPr="00AE3C64">
        <w:rPr>
          <w:rFonts w:ascii="標楷體" w:eastAsia="標楷體" w:hAnsi="標楷體" w:hint="eastAsia"/>
          <w:color w:val="000000" w:themeColor="text1"/>
          <w:sz w:val="32"/>
          <w:szCs w:val="32"/>
        </w:rPr>
        <w:t>研</w:t>
      </w:r>
      <w:proofErr w:type="gramEnd"/>
      <w:r w:rsidRPr="00AE3C64">
        <w:rPr>
          <w:rFonts w:ascii="標楷體" w:eastAsia="標楷體" w:hAnsi="標楷體" w:hint="eastAsia"/>
          <w:color w:val="000000" w:themeColor="text1"/>
          <w:sz w:val="32"/>
          <w:szCs w:val="32"/>
        </w:rPr>
        <w:t>議或已完成上開自治條例草案並送請該管議會審議中，仍請積極與議會溝通、加速完成法制作業，</w:t>
      </w:r>
      <w:proofErr w:type="gramStart"/>
      <w:r w:rsidRPr="00AE3C64">
        <w:rPr>
          <w:rFonts w:ascii="標楷體" w:eastAsia="標楷體" w:hAnsi="標楷體" w:hint="eastAsia"/>
          <w:color w:val="000000" w:themeColor="text1"/>
          <w:sz w:val="32"/>
          <w:szCs w:val="32"/>
        </w:rPr>
        <w:t>俾</w:t>
      </w:r>
      <w:proofErr w:type="gramEnd"/>
      <w:r w:rsidRPr="00AE3C64">
        <w:rPr>
          <w:rFonts w:ascii="標楷體" w:eastAsia="標楷體" w:hAnsi="標楷體" w:hint="eastAsia"/>
          <w:color w:val="000000" w:themeColor="text1"/>
          <w:sz w:val="32"/>
          <w:szCs w:val="32"/>
        </w:rPr>
        <w:t>利執行。</w:t>
      </w:r>
    </w:p>
    <w:p w:rsidR="00AE3C64" w:rsidRPr="00485040" w:rsidRDefault="00AE3C64" w:rsidP="009F78A6">
      <w:pPr>
        <w:pStyle w:val="18"/>
        <w:snapToGrid w:val="0"/>
        <w:ind w:leftChars="657" w:left="1840" w:firstLine="2"/>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目前五都改制後新訂定或整</w:t>
      </w:r>
      <w:proofErr w:type="gramStart"/>
      <w:r w:rsidRPr="00485040">
        <w:rPr>
          <w:rFonts w:ascii="標楷體" w:eastAsia="標楷體" w:hAnsi="標楷體" w:hint="eastAsia"/>
          <w:color w:val="000000" w:themeColor="text1"/>
          <w:sz w:val="32"/>
          <w:szCs w:val="32"/>
        </w:rPr>
        <w:t>併</w:t>
      </w:r>
      <w:proofErr w:type="gramEnd"/>
      <w:r w:rsidRPr="00485040">
        <w:rPr>
          <w:rFonts w:ascii="標楷體" w:eastAsia="標楷體" w:hAnsi="標楷體" w:hint="eastAsia"/>
          <w:color w:val="000000" w:themeColor="text1"/>
          <w:sz w:val="32"/>
          <w:szCs w:val="32"/>
        </w:rPr>
        <w:t>之營建剩餘土石方自治條例完成進度為：</w:t>
      </w:r>
    </w:p>
    <w:p w:rsidR="00AE3C64" w:rsidRPr="00485040" w:rsidRDefault="00E000CD" w:rsidP="00E000CD">
      <w:pPr>
        <w:pStyle w:val="18"/>
        <w:snapToGrid w:val="0"/>
        <w:ind w:leftChars="708" w:left="1982"/>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1.</w:t>
      </w:r>
      <w:r w:rsidR="00AE3C64" w:rsidRPr="00485040">
        <w:rPr>
          <w:rFonts w:ascii="標楷體" w:eastAsia="標楷體" w:hAnsi="標楷體" w:hint="eastAsia"/>
          <w:color w:val="000000" w:themeColor="text1"/>
          <w:sz w:val="32"/>
          <w:szCs w:val="32"/>
        </w:rPr>
        <w:t>臺北市：因改制後未變動，僅就其舊有法規予以修訂。</w:t>
      </w:r>
    </w:p>
    <w:p w:rsidR="00AE3C64" w:rsidRPr="00485040" w:rsidRDefault="00547F47" w:rsidP="009A2CBA">
      <w:pPr>
        <w:pStyle w:val="18"/>
        <w:snapToGrid w:val="0"/>
        <w:spacing w:line="420" w:lineRule="exact"/>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(1)</w:t>
      </w:r>
      <w:r w:rsidR="00AE3C64" w:rsidRPr="009A2CBA">
        <w:rPr>
          <w:rFonts w:ascii="標楷體" w:eastAsia="標楷體" w:hAnsi="標楷體" w:hint="eastAsia"/>
          <w:color w:val="000000" w:themeColor="text1"/>
          <w:sz w:val="32"/>
          <w:szCs w:val="32"/>
        </w:rPr>
        <w:t>「臺北市營建剩餘資源及混合物分類處理場管理自治條例」草案，</w:t>
      </w:r>
      <w:r w:rsidR="009A2CBA">
        <w:rPr>
          <w:rFonts w:ascii="標楷體" w:eastAsia="標楷體" w:hAnsi="標楷體" w:hint="eastAsia"/>
          <w:color w:val="000000" w:themeColor="text1"/>
          <w:sz w:val="32"/>
          <w:szCs w:val="32"/>
        </w:rPr>
        <w:t>該</w:t>
      </w:r>
      <w:r w:rsidR="003E348D" w:rsidRPr="009A2CBA">
        <w:rPr>
          <w:rFonts w:ascii="標楷體" w:eastAsia="標楷體" w:hAnsi="標楷體" w:cs="+mn-cs" w:hint="eastAsia"/>
          <w:color w:val="000000"/>
          <w:kern w:val="24"/>
          <w:sz w:val="32"/>
          <w:szCs w:val="32"/>
        </w:rPr>
        <w:t>草案已於</w:t>
      </w:r>
      <w:r w:rsidR="003E348D" w:rsidRPr="009A2CBA">
        <w:rPr>
          <w:rFonts w:ascii="標楷體" w:eastAsia="標楷體" w:hAnsi="標楷體" w:cs="+mn-cs"/>
          <w:color w:val="000000"/>
          <w:kern w:val="24"/>
          <w:sz w:val="32"/>
          <w:szCs w:val="32"/>
        </w:rPr>
        <w:t>101</w:t>
      </w:r>
      <w:r w:rsidR="003E348D" w:rsidRPr="009A2CBA">
        <w:rPr>
          <w:rFonts w:ascii="標楷體" w:eastAsia="標楷體" w:hAnsi="標楷體" w:cs="+mn-cs" w:hint="eastAsia"/>
          <w:color w:val="000000"/>
          <w:kern w:val="24"/>
          <w:sz w:val="32"/>
          <w:szCs w:val="32"/>
        </w:rPr>
        <w:t>年</w:t>
      </w:r>
      <w:r w:rsidR="003E348D" w:rsidRPr="009A2CBA">
        <w:rPr>
          <w:rFonts w:ascii="標楷體" w:eastAsia="標楷體" w:hAnsi="標楷體" w:cs="+mn-cs"/>
          <w:color w:val="000000"/>
          <w:kern w:val="24"/>
          <w:sz w:val="32"/>
          <w:szCs w:val="32"/>
        </w:rPr>
        <w:t>9</w:t>
      </w:r>
      <w:r w:rsidR="003E348D" w:rsidRPr="009A2CBA">
        <w:rPr>
          <w:rFonts w:ascii="標楷體" w:eastAsia="標楷體" w:hAnsi="標楷體" w:cs="+mn-cs" w:hint="eastAsia"/>
          <w:color w:val="000000"/>
          <w:kern w:val="24"/>
          <w:sz w:val="32"/>
          <w:szCs w:val="32"/>
        </w:rPr>
        <w:t>月</w:t>
      </w:r>
      <w:r w:rsidR="003E348D" w:rsidRPr="009A2CBA">
        <w:rPr>
          <w:rFonts w:ascii="標楷體" w:eastAsia="標楷體" w:hAnsi="標楷體" w:cs="+mn-cs"/>
          <w:color w:val="000000"/>
          <w:kern w:val="24"/>
          <w:sz w:val="32"/>
          <w:szCs w:val="32"/>
        </w:rPr>
        <w:t>4</w:t>
      </w:r>
      <w:r w:rsidR="003E348D" w:rsidRPr="009A2CBA">
        <w:rPr>
          <w:rFonts w:ascii="標楷體" w:eastAsia="標楷體" w:hAnsi="標楷體" w:cs="+mn-cs" w:hint="eastAsia"/>
          <w:color w:val="000000"/>
          <w:kern w:val="24"/>
          <w:sz w:val="32"/>
          <w:szCs w:val="32"/>
        </w:rPr>
        <w:t>日送</w:t>
      </w:r>
      <w:r w:rsidR="009A2CBA">
        <w:rPr>
          <w:rFonts w:ascii="標楷體" w:eastAsia="標楷體" w:hAnsi="標楷體" w:cs="+mn-cs" w:hint="eastAsia"/>
          <w:color w:val="000000"/>
          <w:kern w:val="24"/>
          <w:sz w:val="32"/>
          <w:szCs w:val="32"/>
        </w:rPr>
        <w:t>該</w:t>
      </w:r>
      <w:r w:rsidR="003E348D" w:rsidRPr="009A2CBA">
        <w:rPr>
          <w:rFonts w:ascii="標楷體" w:eastAsia="標楷體" w:hAnsi="標楷體" w:cs="+mn-cs" w:hint="eastAsia"/>
          <w:color w:val="000000"/>
          <w:kern w:val="24"/>
          <w:sz w:val="32"/>
          <w:szCs w:val="32"/>
        </w:rPr>
        <w:t>府法規會審議，後經</w:t>
      </w:r>
      <w:r w:rsidR="009A2CBA">
        <w:rPr>
          <w:rFonts w:ascii="標楷體" w:eastAsia="標楷體" w:hAnsi="標楷體" w:cs="+mn-cs" w:hint="eastAsia"/>
          <w:color w:val="000000"/>
          <w:kern w:val="24"/>
          <w:sz w:val="32"/>
          <w:szCs w:val="32"/>
        </w:rPr>
        <w:t>該</w:t>
      </w:r>
      <w:r w:rsidR="003E348D" w:rsidRPr="009A2CBA">
        <w:rPr>
          <w:rFonts w:ascii="標楷體" w:eastAsia="標楷體" w:hAnsi="標楷體" w:cs="+mn-cs" w:hint="eastAsia"/>
          <w:color w:val="000000"/>
          <w:kern w:val="24"/>
          <w:sz w:val="32"/>
          <w:szCs w:val="32"/>
        </w:rPr>
        <w:t>府法務局退回修正，</w:t>
      </w:r>
      <w:r w:rsidR="009A2CBA">
        <w:rPr>
          <w:rFonts w:ascii="標楷體" w:eastAsia="標楷體" w:hAnsi="標楷體" w:cs="+mn-cs" w:hint="eastAsia"/>
          <w:color w:val="000000"/>
          <w:kern w:val="24"/>
          <w:sz w:val="32"/>
          <w:szCs w:val="32"/>
        </w:rPr>
        <w:t>該</w:t>
      </w:r>
      <w:r w:rsidR="00F32777">
        <w:rPr>
          <w:rFonts w:ascii="標楷體" w:eastAsia="標楷體" w:hAnsi="標楷體" w:cs="+mn-cs" w:hint="eastAsia"/>
          <w:color w:val="000000"/>
          <w:kern w:val="24"/>
          <w:sz w:val="32"/>
          <w:szCs w:val="32"/>
        </w:rPr>
        <w:t>府</w:t>
      </w:r>
      <w:r w:rsidR="003E348D" w:rsidRPr="009A2CBA">
        <w:rPr>
          <w:rFonts w:ascii="標楷體" w:eastAsia="標楷體" w:hAnsi="標楷體" w:cs="+mn-cs" w:hint="eastAsia"/>
          <w:color w:val="000000"/>
          <w:kern w:val="24"/>
          <w:sz w:val="32"/>
          <w:szCs w:val="32"/>
        </w:rPr>
        <w:t>建築管理工程處刻正針對條文及</w:t>
      </w:r>
      <w:r w:rsidR="009A2CBA" w:rsidRPr="009A2CBA">
        <w:rPr>
          <w:rFonts w:ascii="標楷體" w:eastAsia="標楷體" w:hAnsi="標楷體" w:cs="+mn-cs" w:hint="eastAsia"/>
          <w:color w:val="000000"/>
          <w:kern w:val="24"/>
          <w:sz w:val="32"/>
          <w:szCs w:val="32"/>
        </w:rPr>
        <w:t>說明欄全面進行檢視，並</w:t>
      </w:r>
      <w:proofErr w:type="gramStart"/>
      <w:r w:rsidR="009A2CBA" w:rsidRPr="009A2CBA">
        <w:rPr>
          <w:rFonts w:ascii="標楷體" w:eastAsia="標楷體" w:hAnsi="標楷體" w:cs="+mn-cs" w:hint="eastAsia"/>
          <w:color w:val="000000"/>
          <w:kern w:val="24"/>
          <w:sz w:val="32"/>
          <w:szCs w:val="32"/>
        </w:rPr>
        <w:t>釐</w:t>
      </w:r>
      <w:proofErr w:type="gramEnd"/>
      <w:r w:rsidR="009A2CBA" w:rsidRPr="009A2CBA">
        <w:rPr>
          <w:rFonts w:ascii="標楷體" w:eastAsia="標楷體" w:hAnsi="標楷體" w:cs="+mn-cs" w:hint="eastAsia"/>
          <w:color w:val="000000"/>
          <w:kern w:val="24"/>
          <w:sz w:val="32"/>
          <w:szCs w:val="32"/>
        </w:rPr>
        <w:t>清相關疑義及修正格式依規定送法務局審議</w:t>
      </w:r>
      <w:r w:rsidR="00AE3C64" w:rsidRPr="009A2CBA">
        <w:rPr>
          <w:rFonts w:ascii="標楷體" w:eastAsia="標楷體" w:hAnsi="標楷體" w:hint="eastAsia"/>
          <w:color w:val="000000" w:themeColor="text1"/>
          <w:sz w:val="32"/>
          <w:szCs w:val="32"/>
        </w:rPr>
        <w:t>，尚未送議會通過。</w:t>
      </w:r>
    </w:p>
    <w:p w:rsidR="00AE3C64" w:rsidRPr="00485040" w:rsidRDefault="00547F47" w:rsidP="00547F47">
      <w:pPr>
        <w:pStyle w:val="18"/>
        <w:snapToGrid w:val="0"/>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(2)</w:t>
      </w:r>
      <w:r w:rsidR="009A2CBA" w:rsidRPr="009A2CBA">
        <w:rPr>
          <w:rFonts w:ascii="標楷體" w:eastAsia="標楷體" w:hAnsi="標楷體" w:cs="+mn-cs" w:hint="eastAsia"/>
          <w:color w:val="000000"/>
          <w:kern w:val="24"/>
          <w:sz w:val="32"/>
          <w:szCs w:val="32"/>
        </w:rPr>
        <w:t>民國</w:t>
      </w:r>
      <w:r w:rsidR="009A2CBA" w:rsidRPr="009A2CBA">
        <w:rPr>
          <w:rFonts w:ascii="標楷體" w:eastAsia="標楷體" w:hAnsi="標楷體" w:cs="+mn-cs"/>
          <w:color w:val="000000"/>
          <w:kern w:val="24"/>
          <w:sz w:val="32"/>
          <w:szCs w:val="32"/>
        </w:rPr>
        <w:t>91</w:t>
      </w:r>
      <w:r w:rsidR="009A2CBA" w:rsidRPr="009A2CBA">
        <w:rPr>
          <w:rFonts w:ascii="標楷體" w:eastAsia="標楷體" w:hAnsi="標楷體" w:cs="+mn-cs" w:hint="eastAsia"/>
          <w:color w:val="000000"/>
          <w:kern w:val="24"/>
          <w:sz w:val="32"/>
          <w:szCs w:val="32"/>
        </w:rPr>
        <w:t>年</w:t>
      </w:r>
      <w:r w:rsidR="009A2CBA" w:rsidRPr="009A2CBA">
        <w:rPr>
          <w:rFonts w:ascii="標楷體" w:eastAsia="標楷體" w:hAnsi="標楷體" w:cs="+mn-cs"/>
          <w:color w:val="000000"/>
          <w:kern w:val="24"/>
          <w:sz w:val="32"/>
          <w:szCs w:val="32"/>
        </w:rPr>
        <w:t>2</w:t>
      </w:r>
      <w:r w:rsidR="009A2CBA" w:rsidRPr="009A2CBA">
        <w:rPr>
          <w:rFonts w:ascii="標楷體" w:eastAsia="標楷體" w:hAnsi="標楷體" w:cs="+mn-cs" w:hint="eastAsia"/>
          <w:color w:val="000000"/>
          <w:kern w:val="24"/>
          <w:sz w:val="32"/>
          <w:szCs w:val="32"/>
        </w:rPr>
        <w:t>月</w:t>
      </w:r>
      <w:r w:rsidR="009A2CBA" w:rsidRPr="009A2CBA">
        <w:rPr>
          <w:rFonts w:ascii="標楷體" w:eastAsia="標楷體" w:hAnsi="標楷體" w:cs="+mn-cs"/>
          <w:color w:val="000000"/>
          <w:kern w:val="24"/>
          <w:sz w:val="32"/>
          <w:szCs w:val="32"/>
        </w:rPr>
        <w:t>20</w:t>
      </w:r>
      <w:r w:rsidR="009A2CBA" w:rsidRPr="009A2CBA">
        <w:rPr>
          <w:rFonts w:ascii="標楷體" w:eastAsia="標楷體" w:hAnsi="標楷體" w:cs="+mn-cs" w:hint="eastAsia"/>
          <w:color w:val="000000"/>
          <w:kern w:val="24"/>
          <w:sz w:val="32"/>
          <w:szCs w:val="32"/>
        </w:rPr>
        <w:t>日頒行「臺北市營建剩餘資源管理辦法」，於</w:t>
      </w:r>
      <w:r w:rsidR="009A2CBA" w:rsidRPr="009A2CBA">
        <w:rPr>
          <w:rFonts w:ascii="標楷體" w:eastAsia="標楷體" w:hAnsi="標楷體" w:cs="+mn-cs"/>
          <w:color w:val="000000"/>
          <w:kern w:val="24"/>
          <w:sz w:val="32"/>
          <w:szCs w:val="32"/>
        </w:rPr>
        <w:t>97</w:t>
      </w:r>
      <w:r w:rsidR="009A2CBA" w:rsidRPr="009A2CBA">
        <w:rPr>
          <w:rFonts w:ascii="標楷體" w:eastAsia="標楷體" w:hAnsi="標楷體" w:cs="+mn-cs" w:hint="eastAsia"/>
          <w:color w:val="000000"/>
          <w:kern w:val="24"/>
          <w:sz w:val="32"/>
          <w:szCs w:val="32"/>
        </w:rPr>
        <w:t>年</w:t>
      </w:r>
      <w:r w:rsidR="009A2CBA" w:rsidRPr="009A2CBA">
        <w:rPr>
          <w:rFonts w:ascii="標楷體" w:eastAsia="標楷體" w:hAnsi="標楷體" w:cs="+mn-cs"/>
          <w:color w:val="000000"/>
          <w:kern w:val="24"/>
          <w:sz w:val="32"/>
          <w:szCs w:val="32"/>
        </w:rPr>
        <w:t>11</w:t>
      </w:r>
      <w:r w:rsidR="009A2CBA" w:rsidRPr="009A2CBA">
        <w:rPr>
          <w:rFonts w:ascii="標楷體" w:eastAsia="標楷體" w:hAnsi="標楷體" w:cs="+mn-cs" w:hint="eastAsia"/>
          <w:color w:val="000000"/>
          <w:kern w:val="24"/>
          <w:sz w:val="32"/>
          <w:szCs w:val="32"/>
        </w:rPr>
        <w:t>月</w:t>
      </w:r>
      <w:r w:rsidR="009A2CBA" w:rsidRPr="009A2CBA">
        <w:rPr>
          <w:rFonts w:ascii="標楷體" w:eastAsia="標楷體" w:hAnsi="標楷體" w:cs="+mn-cs"/>
          <w:color w:val="000000"/>
          <w:kern w:val="24"/>
          <w:sz w:val="32"/>
          <w:szCs w:val="32"/>
        </w:rPr>
        <w:t>24</w:t>
      </w:r>
      <w:r w:rsidR="009A2CBA" w:rsidRPr="009A2CBA">
        <w:rPr>
          <w:rFonts w:ascii="標楷體" w:eastAsia="標楷體" w:hAnsi="標楷體" w:cs="+mn-cs" w:hint="eastAsia"/>
          <w:color w:val="000000"/>
          <w:kern w:val="24"/>
          <w:sz w:val="32"/>
          <w:szCs w:val="32"/>
        </w:rPr>
        <w:t>日修正為「臺北市營建剩餘資源及混合物管理辦法」</w:t>
      </w:r>
      <w:r w:rsidR="00AE3C64" w:rsidRPr="00485040">
        <w:rPr>
          <w:rFonts w:ascii="標楷體" w:eastAsia="標楷體" w:hAnsi="標楷體" w:hint="eastAsia"/>
          <w:color w:val="000000" w:themeColor="text1"/>
          <w:sz w:val="32"/>
          <w:szCs w:val="32"/>
        </w:rPr>
        <w:t>，</w:t>
      </w:r>
      <w:r w:rsidR="009A2CBA" w:rsidRPr="009A2CBA">
        <w:rPr>
          <w:rFonts w:ascii="標楷體" w:eastAsia="標楷體" w:hAnsi="標楷體" w:cs="+mn-cs" w:hint="eastAsia"/>
          <w:color w:val="000000"/>
          <w:kern w:val="24"/>
          <w:sz w:val="32"/>
          <w:szCs w:val="32"/>
        </w:rPr>
        <w:t>並於</w:t>
      </w:r>
      <w:r w:rsidR="009A2CBA" w:rsidRPr="009A2CBA">
        <w:rPr>
          <w:rFonts w:ascii="標楷體" w:eastAsia="標楷體" w:hAnsi="標楷體" w:cs="+mn-cs"/>
          <w:color w:val="000000"/>
          <w:kern w:val="24"/>
          <w:sz w:val="32"/>
          <w:szCs w:val="32"/>
        </w:rPr>
        <w:t>101</w:t>
      </w:r>
      <w:r w:rsidR="009A2CBA" w:rsidRPr="009A2CBA">
        <w:rPr>
          <w:rFonts w:ascii="標楷體" w:eastAsia="標楷體" w:hAnsi="標楷體" w:cs="+mn-cs" w:hint="eastAsia"/>
          <w:color w:val="000000"/>
          <w:kern w:val="24"/>
          <w:sz w:val="32"/>
          <w:szCs w:val="32"/>
        </w:rPr>
        <w:t>年</w:t>
      </w:r>
      <w:r w:rsidR="009A2CBA" w:rsidRPr="009A2CBA">
        <w:rPr>
          <w:rFonts w:ascii="標楷體" w:eastAsia="標楷體" w:hAnsi="標楷體" w:cs="+mn-cs"/>
          <w:color w:val="000000"/>
          <w:kern w:val="24"/>
          <w:sz w:val="32"/>
          <w:szCs w:val="32"/>
        </w:rPr>
        <w:t>11</w:t>
      </w:r>
      <w:r w:rsidR="009A2CBA" w:rsidRPr="009A2CBA">
        <w:rPr>
          <w:rFonts w:ascii="標楷體" w:eastAsia="標楷體" w:hAnsi="標楷體" w:cs="+mn-cs" w:hint="eastAsia"/>
          <w:color w:val="000000"/>
          <w:kern w:val="24"/>
          <w:sz w:val="32"/>
          <w:szCs w:val="32"/>
        </w:rPr>
        <w:t>月</w:t>
      </w:r>
      <w:r w:rsidR="009A2CBA" w:rsidRPr="009A2CBA">
        <w:rPr>
          <w:rFonts w:ascii="標楷體" w:eastAsia="標楷體" w:hAnsi="標楷體" w:cs="+mn-cs"/>
          <w:color w:val="000000"/>
          <w:kern w:val="24"/>
          <w:sz w:val="32"/>
          <w:szCs w:val="32"/>
        </w:rPr>
        <w:t>27</w:t>
      </w:r>
      <w:r w:rsidR="009A2CBA" w:rsidRPr="009A2CBA">
        <w:rPr>
          <w:rFonts w:ascii="標楷體" w:eastAsia="標楷體" w:hAnsi="標楷體" w:cs="+mn-cs" w:hint="eastAsia"/>
          <w:color w:val="000000"/>
          <w:kern w:val="24"/>
          <w:sz w:val="32"/>
          <w:szCs w:val="32"/>
        </w:rPr>
        <w:t>日修訂為「臺北市營建剩餘資源管理辦法」</w:t>
      </w:r>
      <w:r w:rsidR="009A2CBA" w:rsidRPr="00485040">
        <w:rPr>
          <w:rFonts w:ascii="標楷體" w:eastAsia="標楷體" w:hAnsi="標楷體"/>
          <w:color w:val="000000" w:themeColor="text1"/>
          <w:sz w:val="32"/>
          <w:szCs w:val="32"/>
        </w:rPr>
        <w:t xml:space="preserve"> </w:t>
      </w:r>
    </w:p>
    <w:p w:rsidR="00AE3C64" w:rsidRPr="00485040" w:rsidRDefault="00547F47" w:rsidP="00547F47">
      <w:pPr>
        <w:pStyle w:val="18"/>
        <w:snapToGrid w:val="0"/>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(3)</w:t>
      </w:r>
      <w:r w:rsidR="00AE3C64" w:rsidRPr="00485040">
        <w:rPr>
          <w:rFonts w:ascii="標楷體" w:eastAsia="標楷體" w:hAnsi="標楷體" w:hint="eastAsia"/>
          <w:color w:val="000000" w:themeColor="text1"/>
          <w:sz w:val="32"/>
          <w:szCs w:val="32"/>
        </w:rPr>
        <w:t>「臺北市營建工程剩餘土石方及營建混合物資源分類處理場設置及管理暫行要點」，於100年10月14日</w:t>
      </w:r>
      <w:proofErr w:type="gramStart"/>
      <w:r w:rsidR="00AE3C64" w:rsidRPr="00485040">
        <w:rPr>
          <w:rFonts w:ascii="標楷體" w:eastAsia="標楷體" w:hAnsi="標楷體" w:hint="eastAsia"/>
          <w:color w:val="000000" w:themeColor="text1"/>
          <w:sz w:val="32"/>
          <w:szCs w:val="32"/>
        </w:rPr>
        <w:t>函修頒</w:t>
      </w:r>
      <w:proofErr w:type="gramEnd"/>
      <w:r w:rsidR="00AE3C64" w:rsidRPr="00485040">
        <w:rPr>
          <w:rFonts w:ascii="標楷體" w:eastAsia="標楷體" w:hAnsi="標楷體" w:hint="eastAsia"/>
          <w:color w:val="000000" w:themeColor="text1"/>
          <w:sz w:val="32"/>
          <w:szCs w:val="32"/>
        </w:rPr>
        <w:t>現行執行要點。</w:t>
      </w:r>
    </w:p>
    <w:p w:rsidR="00AE3C64" w:rsidRPr="00485040" w:rsidRDefault="00547F47" w:rsidP="00E000CD">
      <w:pPr>
        <w:pStyle w:val="18"/>
        <w:snapToGrid w:val="0"/>
        <w:ind w:leftChars="708" w:left="2267" w:hangingChars="89" w:hanging="285"/>
        <w:jc w:val="both"/>
        <w:rPr>
          <w:rFonts w:ascii="標楷體" w:eastAsia="標楷體" w:hAnsi="標楷體"/>
          <w:color w:val="000000" w:themeColor="text1"/>
          <w:sz w:val="32"/>
          <w:szCs w:val="32"/>
        </w:rPr>
      </w:pPr>
      <w:r w:rsidRPr="00485040">
        <w:rPr>
          <w:rFonts w:ascii="標楷體" w:eastAsia="標楷體" w:hAnsi="標楷體"/>
          <w:color w:val="000000" w:themeColor="text1"/>
          <w:sz w:val="32"/>
          <w:szCs w:val="32"/>
        </w:rPr>
        <w:t>2.</w:t>
      </w:r>
      <w:r w:rsidR="00AE3C64" w:rsidRPr="00485040">
        <w:rPr>
          <w:rFonts w:ascii="標楷體" w:eastAsia="標楷體" w:hAnsi="標楷體" w:hint="eastAsia"/>
          <w:color w:val="000000" w:themeColor="text1"/>
          <w:sz w:val="32"/>
          <w:szCs w:val="32"/>
        </w:rPr>
        <w:t>新北市：因改制後未變動僅有名稱變動(臺北縣改為新北市)，僅就其舊有法規予以修訂。</w:t>
      </w:r>
    </w:p>
    <w:p w:rsidR="00AE3C64" w:rsidRPr="00485040" w:rsidRDefault="00547F47" w:rsidP="00547F47">
      <w:pPr>
        <w:pStyle w:val="18"/>
        <w:snapToGrid w:val="0"/>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w:t>
      </w:r>
      <w:r w:rsidRPr="00485040">
        <w:rPr>
          <w:rFonts w:ascii="標楷體" w:eastAsia="標楷體" w:hAnsi="標楷體"/>
          <w:color w:val="000000" w:themeColor="text1"/>
          <w:sz w:val="32"/>
          <w:szCs w:val="32"/>
        </w:rPr>
        <w:t>1)</w:t>
      </w:r>
      <w:r w:rsidR="00AE3C64" w:rsidRPr="00485040">
        <w:rPr>
          <w:rFonts w:ascii="標楷體" w:eastAsia="標楷體" w:hAnsi="標楷體" w:hint="eastAsia"/>
          <w:color w:val="000000" w:themeColor="text1"/>
          <w:sz w:val="32"/>
          <w:szCs w:val="32"/>
        </w:rPr>
        <w:t>「新北市營建剩餘土石方管理自治條例」草案自</w:t>
      </w:r>
      <w:r w:rsidR="009A2CBA">
        <w:rPr>
          <w:rFonts w:ascii="標楷體" w:eastAsia="標楷體" w:hAnsi="標楷體" w:hint="eastAsia"/>
          <w:color w:val="000000" w:themeColor="text1"/>
          <w:sz w:val="32"/>
          <w:szCs w:val="32"/>
        </w:rPr>
        <w:t>103</w:t>
      </w:r>
      <w:r w:rsidR="00AE3C64" w:rsidRPr="00485040">
        <w:rPr>
          <w:rFonts w:ascii="標楷體" w:eastAsia="標楷體" w:hAnsi="標楷體" w:hint="eastAsia"/>
          <w:color w:val="000000" w:themeColor="text1"/>
          <w:sz w:val="32"/>
          <w:szCs w:val="32"/>
        </w:rPr>
        <w:t>年</w:t>
      </w:r>
      <w:r w:rsidR="009A2CBA">
        <w:rPr>
          <w:rFonts w:ascii="標楷體" w:eastAsia="標楷體" w:hAnsi="標楷體" w:hint="eastAsia"/>
          <w:color w:val="000000" w:themeColor="text1"/>
          <w:sz w:val="32"/>
          <w:szCs w:val="32"/>
        </w:rPr>
        <w:t>9</w:t>
      </w:r>
      <w:r w:rsidR="00AE3C64" w:rsidRPr="00485040">
        <w:rPr>
          <w:rFonts w:ascii="標楷體" w:eastAsia="標楷體" w:hAnsi="標楷體" w:hint="eastAsia"/>
          <w:color w:val="000000" w:themeColor="text1"/>
          <w:sz w:val="32"/>
          <w:szCs w:val="32"/>
        </w:rPr>
        <w:t>月30日起歷經3次修訂送議會審查，目前仍在努</w:t>
      </w:r>
      <w:r w:rsidR="00AE3C64" w:rsidRPr="00485040">
        <w:rPr>
          <w:rFonts w:ascii="標楷體" w:eastAsia="標楷體" w:hAnsi="標楷體" w:hint="eastAsia"/>
          <w:color w:val="000000" w:themeColor="text1"/>
          <w:sz w:val="32"/>
          <w:szCs w:val="32"/>
        </w:rPr>
        <w:lastRenderedPageBreak/>
        <w:t>力中。</w:t>
      </w:r>
    </w:p>
    <w:p w:rsidR="00AE3C64" w:rsidRPr="00485040" w:rsidRDefault="00547F47" w:rsidP="00547F47">
      <w:pPr>
        <w:pStyle w:val="18"/>
        <w:snapToGrid w:val="0"/>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(2)</w:t>
      </w:r>
      <w:r w:rsidR="00AE3C64" w:rsidRPr="00485040">
        <w:rPr>
          <w:rFonts w:ascii="標楷體" w:eastAsia="標楷體" w:hAnsi="標楷體" w:hint="eastAsia"/>
          <w:color w:val="000000" w:themeColor="text1"/>
          <w:sz w:val="32"/>
          <w:szCs w:val="32"/>
        </w:rPr>
        <w:t>「新北市營建工程剩餘土石方處理及營建混合物資源處理場設置管理要點」，於100年6月13日</w:t>
      </w:r>
      <w:proofErr w:type="gramStart"/>
      <w:r w:rsidR="00AE3C64" w:rsidRPr="00485040">
        <w:rPr>
          <w:rFonts w:ascii="標楷體" w:eastAsia="標楷體" w:hAnsi="標楷體" w:hint="eastAsia"/>
          <w:color w:val="000000" w:themeColor="text1"/>
          <w:sz w:val="32"/>
          <w:szCs w:val="32"/>
        </w:rPr>
        <w:t>函修頒</w:t>
      </w:r>
      <w:proofErr w:type="gramEnd"/>
      <w:r w:rsidR="00AE3C64" w:rsidRPr="00485040">
        <w:rPr>
          <w:rFonts w:ascii="標楷體" w:eastAsia="標楷體" w:hAnsi="標楷體" w:hint="eastAsia"/>
          <w:color w:val="000000" w:themeColor="text1"/>
          <w:sz w:val="32"/>
          <w:szCs w:val="32"/>
        </w:rPr>
        <w:t>現行執行要點。</w:t>
      </w:r>
    </w:p>
    <w:p w:rsidR="00AE3C64" w:rsidRPr="00485040" w:rsidRDefault="00547F47" w:rsidP="00547F47">
      <w:pPr>
        <w:pStyle w:val="18"/>
        <w:snapToGrid w:val="0"/>
        <w:ind w:leftChars="760" w:left="2701" w:hangingChars="179" w:hanging="573"/>
        <w:jc w:val="both"/>
        <w:rPr>
          <w:rFonts w:ascii="標楷體" w:eastAsia="標楷體" w:hAnsi="標楷體"/>
          <w:color w:val="000000" w:themeColor="text1"/>
          <w:sz w:val="32"/>
          <w:szCs w:val="32"/>
        </w:rPr>
      </w:pPr>
      <w:r w:rsidRPr="00485040">
        <w:rPr>
          <w:rFonts w:ascii="標楷體" w:eastAsia="標楷體" w:hAnsi="標楷體" w:hint="eastAsia"/>
          <w:color w:val="000000" w:themeColor="text1"/>
          <w:sz w:val="32"/>
          <w:szCs w:val="32"/>
        </w:rPr>
        <w:t>(3)</w:t>
      </w:r>
      <w:r w:rsidR="00AE3C64" w:rsidRPr="00485040">
        <w:rPr>
          <w:rFonts w:ascii="標楷體" w:eastAsia="標楷體" w:hAnsi="標楷體" w:hint="eastAsia"/>
          <w:color w:val="000000" w:themeColor="text1"/>
          <w:sz w:val="32"/>
          <w:szCs w:val="32"/>
        </w:rPr>
        <w:t>「新北市建築工程泥漿管理要點」，於100年6月13日</w:t>
      </w:r>
      <w:proofErr w:type="gramStart"/>
      <w:r w:rsidR="00AE3C64" w:rsidRPr="00485040">
        <w:rPr>
          <w:rFonts w:ascii="標楷體" w:eastAsia="標楷體" w:hAnsi="標楷體" w:hint="eastAsia"/>
          <w:color w:val="000000" w:themeColor="text1"/>
          <w:sz w:val="32"/>
          <w:szCs w:val="32"/>
        </w:rPr>
        <w:t>函修頒</w:t>
      </w:r>
      <w:proofErr w:type="gramEnd"/>
      <w:r w:rsidR="00AE3C64" w:rsidRPr="00485040">
        <w:rPr>
          <w:rFonts w:ascii="標楷體" w:eastAsia="標楷體" w:hAnsi="標楷體" w:hint="eastAsia"/>
          <w:color w:val="000000" w:themeColor="text1"/>
          <w:sz w:val="32"/>
          <w:szCs w:val="32"/>
        </w:rPr>
        <w:t>現行執行要點。</w:t>
      </w:r>
    </w:p>
    <w:p w:rsidR="00AE3C64" w:rsidRPr="00485040" w:rsidRDefault="00547F47" w:rsidP="00E000CD">
      <w:pPr>
        <w:pStyle w:val="18"/>
        <w:snapToGrid w:val="0"/>
        <w:ind w:leftChars="708" w:left="1982"/>
        <w:jc w:val="both"/>
        <w:rPr>
          <w:rFonts w:ascii="標楷體" w:eastAsia="標楷體" w:hAnsi="標楷體"/>
          <w:color w:val="000000" w:themeColor="text1"/>
          <w:sz w:val="32"/>
          <w:szCs w:val="32"/>
        </w:rPr>
      </w:pPr>
      <w:r w:rsidRPr="00485040">
        <w:rPr>
          <w:rFonts w:ascii="標楷體" w:eastAsia="標楷體" w:hAnsi="標楷體"/>
          <w:color w:val="000000" w:themeColor="text1"/>
          <w:sz w:val="32"/>
          <w:szCs w:val="32"/>
        </w:rPr>
        <w:t>3.</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中市：為原</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中市與</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中縣合併升格為直轄市，原有</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中市及</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中縣自治條例可延用2年至101年12月25日，</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中市與</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中縣歷經12次協商會議，整</w:t>
      </w:r>
      <w:proofErr w:type="gramStart"/>
      <w:r w:rsidR="00AE3C64" w:rsidRPr="00485040">
        <w:rPr>
          <w:rFonts w:ascii="標楷體" w:eastAsia="標楷體" w:hAnsi="標楷體" w:hint="eastAsia"/>
          <w:color w:val="000000" w:themeColor="text1"/>
          <w:sz w:val="32"/>
          <w:szCs w:val="32"/>
        </w:rPr>
        <w:t>併</w:t>
      </w:r>
      <w:proofErr w:type="gramEnd"/>
      <w:r w:rsidR="00AE3C64" w:rsidRPr="00485040">
        <w:rPr>
          <w:rFonts w:ascii="標楷體" w:eastAsia="標楷體" w:hAnsi="標楷體" w:hint="eastAsia"/>
          <w:color w:val="000000" w:themeColor="text1"/>
          <w:sz w:val="32"/>
          <w:szCs w:val="32"/>
        </w:rPr>
        <w:t>之</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中市營建剩餘土石方管理自治條例行政院</w:t>
      </w:r>
      <w:r w:rsidR="00AE3C64" w:rsidRPr="00485040">
        <w:rPr>
          <w:rFonts w:ascii="標楷體" w:eastAsia="標楷體" w:hAnsi="標楷體" w:hint="eastAsia"/>
          <w:bCs/>
          <w:color w:val="000000" w:themeColor="text1"/>
          <w:sz w:val="32"/>
          <w:szCs w:val="32"/>
        </w:rPr>
        <w:t>已於</w:t>
      </w:r>
      <w:r w:rsidR="00AE3C64" w:rsidRPr="00485040">
        <w:rPr>
          <w:rFonts w:ascii="標楷體" w:eastAsia="標楷體" w:hAnsi="標楷體" w:hint="eastAsia"/>
          <w:color w:val="000000" w:themeColor="text1"/>
          <w:sz w:val="32"/>
          <w:szCs w:val="32"/>
        </w:rPr>
        <w:t>101年12月21日核定。</w:t>
      </w:r>
    </w:p>
    <w:p w:rsidR="00AE3C64" w:rsidRPr="00485040" w:rsidRDefault="00E000CD" w:rsidP="00E000CD">
      <w:pPr>
        <w:pStyle w:val="18"/>
        <w:snapToGrid w:val="0"/>
        <w:ind w:leftChars="708" w:left="1982"/>
        <w:jc w:val="both"/>
        <w:rPr>
          <w:rFonts w:ascii="標楷體" w:eastAsia="標楷體" w:hAnsi="標楷體"/>
          <w:bCs/>
          <w:color w:val="000000" w:themeColor="text1"/>
          <w:sz w:val="32"/>
          <w:szCs w:val="32"/>
        </w:rPr>
      </w:pPr>
      <w:r w:rsidRPr="00485040">
        <w:rPr>
          <w:rFonts w:ascii="標楷體" w:eastAsia="標楷體" w:hAnsi="標楷體" w:hint="eastAsia"/>
          <w:color w:val="000000" w:themeColor="text1"/>
          <w:sz w:val="32"/>
          <w:szCs w:val="32"/>
        </w:rPr>
        <w:t>4.</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南市：為原</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南市與</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南縣合併升格為直轄市，原有</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南市及</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南縣自治條例可延用2年至101年12月25日，</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南市與</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南縣歷經數次協商會議，整</w:t>
      </w:r>
      <w:proofErr w:type="gramStart"/>
      <w:r w:rsidR="00AE3C64" w:rsidRPr="00485040">
        <w:rPr>
          <w:rFonts w:ascii="標楷體" w:eastAsia="標楷體" w:hAnsi="標楷體" w:hint="eastAsia"/>
          <w:color w:val="000000" w:themeColor="text1"/>
          <w:sz w:val="32"/>
          <w:szCs w:val="32"/>
        </w:rPr>
        <w:t>併</w:t>
      </w:r>
      <w:proofErr w:type="gramEnd"/>
      <w:r w:rsidR="00AE3C64" w:rsidRPr="00485040">
        <w:rPr>
          <w:rFonts w:ascii="標楷體" w:eastAsia="標楷體" w:hAnsi="標楷體" w:hint="eastAsia"/>
          <w:color w:val="000000" w:themeColor="text1"/>
          <w:sz w:val="32"/>
          <w:szCs w:val="32"/>
        </w:rPr>
        <w:t>之「</w:t>
      </w:r>
      <w:proofErr w:type="gramStart"/>
      <w:r w:rsidR="00AE3C64" w:rsidRPr="00485040">
        <w:rPr>
          <w:rFonts w:ascii="標楷體" w:eastAsia="標楷體" w:hAnsi="標楷體" w:hint="eastAsia"/>
          <w:color w:val="000000" w:themeColor="text1"/>
          <w:sz w:val="32"/>
          <w:szCs w:val="32"/>
        </w:rPr>
        <w:t>臺</w:t>
      </w:r>
      <w:proofErr w:type="gramEnd"/>
      <w:r w:rsidR="00AE3C64" w:rsidRPr="00485040">
        <w:rPr>
          <w:rFonts w:ascii="標楷體" w:eastAsia="標楷體" w:hAnsi="標楷體" w:hint="eastAsia"/>
          <w:color w:val="000000" w:themeColor="text1"/>
          <w:sz w:val="32"/>
          <w:szCs w:val="32"/>
        </w:rPr>
        <w:t>南市營建工程賸餘土石方處理及資源堆置處理場設置管理自治條例(草案)」於101年1月12日</w:t>
      </w:r>
      <w:r w:rsidR="00AE3C64" w:rsidRPr="00485040">
        <w:rPr>
          <w:rFonts w:ascii="標楷體" w:eastAsia="標楷體" w:hAnsi="標楷體" w:hint="eastAsia"/>
          <w:bCs/>
          <w:color w:val="000000" w:themeColor="text1"/>
          <w:sz w:val="32"/>
          <w:szCs w:val="32"/>
        </w:rPr>
        <w:t>函送中央主管機關核定，經行政院初審完成（101年4月16日院</w:t>
      </w:r>
      <w:proofErr w:type="gramStart"/>
      <w:r w:rsidR="00AE3C64" w:rsidRPr="00485040">
        <w:rPr>
          <w:rFonts w:ascii="標楷體" w:eastAsia="標楷體" w:hAnsi="標楷體" w:hint="eastAsia"/>
          <w:bCs/>
          <w:color w:val="000000" w:themeColor="text1"/>
          <w:sz w:val="32"/>
          <w:szCs w:val="32"/>
        </w:rPr>
        <w:t>臺</w:t>
      </w:r>
      <w:proofErr w:type="gramEnd"/>
      <w:r w:rsidR="00AE3C64" w:rsidRPr="00485040">
        <w:rPr>
          <w:rFonts w:ascii="標楷體" w:eastAsia="標楷體" w:hAnsi="標楷體" w:hint="eastAsia"/>
          <w:bCs/>
          <w:color w:val="000000" w:themeColor="text1"/>
          <w:sz w:val="32"/>
          <w:szCs w:val="32"/>
        </w:rPr>
        <w:t>建字第1010014577號函），並請</w:t>
      </w:r>
      <w:proofErr w:type="gramStart"/>
      <w:r w:rsidR="00AE3C64" w:rsidRPr="00485040">
        <w:rPr>
          <w:rFonts w:ascii="標楷體" w:eastAsia="標楷體" w:hAnsi="標楷體" w:hint="eastAsia"/>
          <w:bCs/>
          <w:color w:val="000000" w:themeColor="text1"/>
          <w:sz w:val="32"/>
          <w:szCs w:val="32"/>
        </w:rPr>
        <w:t>臺</w:t>
      </w:r>
      <w:proofErr w:type="gramEnd"/>
      <w:r w:rsidR="00AE3C64" w:rsidRPr="00485040">
        <w:rPr>
          <w:rFonts w:ascii="標楷體" w:eastAsia="標楷體" w:hAnsi="標楷體" w:hint="eastAsia"/>
          <w:bCs/>
          <w:color w:val="000000" w:themeColor="text1"/>
          <w:sz w:val="32"/>
          <w:szCs w:val="32"/>
        </w:rPr>
        <w:t>南市政府就部分內容修正，</w:t>
      </w:r>
      <w:proofErr w:type="gramStart"/>
      <w:r w:rsidR="00AE3C64" w:rsidRPr="00485040">
        <w:rPr>
          <w:rFonts w:ascii="標楷體" w:eastAsia="標楷體" w:hAnsi="標楷體" w:hint="eastAsia"/>
          <w:bCs/>
          <w:color w:val="000000" w:themeColor="text1"/>
          <w:sz w:val="32"/>
          <w:szCs w:val="32"/>
        </w:rPr>
        <w:t>臺</w:t>
      </w:r>
      <w:proofErr w:type="gramEnd"/>
      <w:r w:rsidR="00AE3C64" w:rsidRPr="00485040">
        <w:rPr>
          <w:rFonts w:ascii="標楷體" w:eastAsia="標楷體" w:hAnsi="標楷體" w:hint="eastAsia"/>
          <w:bCs/>
          <w:color w:val="000000" w:themeColor="text1"/>
          <w:sz w:val="32"/>
          <w:szCs w:val="32"/>
        </w:rPr>
        <w:t>南市政府於101年8月15日前再次函送行政院核定，行政院已於101年11月15日核定。</w:t>
      </w:r>
    </w:p>
    <w:p w:rsidR="00AE3C64" w:rsidRDefault="00E000CD" w:rsidP="00E000CD">
      <w:pPr>
        <w:pStyle w:val="18"/>
        <w:snapToGrid w:val="0"/>
        <w:ind w:leftChars="708" w:left="1982"/>
        <w:jc w:val="both"/>
        <w:rPr>
          <w:rFonts w:ascii="標楷體" w:eastAsia="標楷體" w:hAnsi="標楷體"/>
          <w:color w:val="FF0000"/>
          <w:sz w:val="32"/>
          <w:szCs w:val="32"/>
        </w:rPr>
      </w:pPr>
      <w:r w:rsidRPr="00485040">
        <w:rPr>
          <w:rFonts w:ascii="標楷體" w:eastAsia="標楷體" w:hAnsi="標楷體" w:hint="eastAsia"/>
          <w:color w:val="000000" w:themeColor="text1"/>
          <w:sz w:val="32"/>
          <w:szCs w:val="32"/>
        </w:rPr>
        <w:t>5.</w:t>
      </w:r>
      <w:r w:rsidR="00AE3C64" w:rsidRPr="00485040">
        <w:rPr>
          <w:rFonts w:ascii="標楷體" w:eastAsia="標楷體" w:hAnsi="標楷體" w:hint="eastAsia"/>
          <w:color w:val="000000" w:themeColor="text1"/>
          <w:sz w:val="32"/>
          <w:szCs w:val="32"/>
        </w:rPr>
        <w:t>高雄市：為原高雄市與高雄縣合併升格為直轄市，原有高雄市及高雄縣自治條例可延用2年至101年12月25日</w:t>
      </w:r>
      <w:r w:rsidRPr="00485040">
        <w:rPr>
          <w:rFonts w:ascii="標楷體" w:eastAsia="標楷體" w:hAnsi="標楷體" w:hint="eastAsia"/>
          <w:color w:val="000000" w:themeColor="text1"/>
          <w:sz w:val="32"/>
          <w:szCs w:val="32"/>
        </w:rPr>
        <w:t>，</w:t>
      </w:r>
      <w:r w:rsidR="00463001">
        <w:rPr>
          <w:rFonts w:ascii="標楷體" w:eastAsia="標楷體" w:hAnsi="標楷體" w:hint="eastAsia"/>
          <w:color w:val="000000" w:themeColor="text1"/>
          <w:sz w:val="32"/>
          <w:szCs w:val="32"/>
        </w:rPr>
        <w:t>101年3月14日送</w:t>
      </w:r>
      <w:r w:rsidR="00463001">
        <w:rPr>
          <w:rFonts w:ascii="標楷體" w:eastAsia="標楷體" w:hAnsi="標楷體" w:cs="+mn-cs" w:hint="eastAsia"/>
          <w:bCs/>
          <w:color w:val="000000"/>
          <w:kern w:val="24"/>
          <w:sz w:val="32"/>
          <w:szCs w:val="32"/>
        </w:rPr>
        <w:t>該</w:t>
      </w:r>
      <w:r w:rsidR="00463001" w:rsidRPr="00463001">
        <w:rPr>
          <w:rFonts w:ascii="標楷體" w:eastAsia="標楷體" w:hAnsi="標楷體" w:cs="+mn-cs" w:hint="eastAsia"/>
          <w:bCs/>
          <w:color w:val="000000"/>
          <w:kern w:val="24"/>
          <w:sz w:val="32"/>
          <w:szCs w:val="32"/>
        </w:rPr>
        <w:t>市議會第1屆第3次定期大會</w:t>
      </w:r>
      <w:r w:rsidR="00463001">
        <w:rPr>
          <w:rFonts w:ascii="標楷體" w:eastAsia="標楷體" w:hAnsi="標楷體" w:cs="+mn-cs" w:hint="eastAsia"/>
          <w:bCs/>
          <w:color w:val="000000"/>
          <w:kern w:val="24"/>
          <w:sz w:val="32"/>
          <w:szCs w:val="32"/>
        </w:rPr>
        <w:t>審議</w:t>
      </w:r>
      <w:r w:rsidR="00463001">
        <w:rPr>
          <w:rFonts w:ascii="標楷體" w:eastAsia="標楷體" w:hAnsi="標楷體" w:hint="eastAsia"/>
          <w:color w:val="000000" w:themeColor="text1"/>
          <w:sz w:val="32"/>
          <w:szCs w:val="32"/>
        </w:rPr>
        <w:t>，</w:t>
      </w:r>
      <w:r w:rsidR="00D719CD" w:rsidRPr="00463001">
        <w:rPr>
          <w:rFonts w:ascii="標楷體" w:eastAsia="標楷體" w:hAnsi="標楷體" w:cs="+mn-cs" w:hint="eastAsia"/>
          <w:bCs/>
          <w:color w:val="000000"/>
          <w:kern w:val="24"/>
          <w:sz w:val="32"/>
          <w:szCs w:val="32"/>
        </w:rPr>
        <w:t>經</w:t>
      </w:r>
      <w:r w:rsidR="00463001">
        <w:rPr>
          <w:rFonts w:ascii="標楷體" w:eastAsia="標楷體" w:hAnsi="標楷體" w:cs="+mn-cs" w:hint="eastAsia"/>
          <w:bCs/>
          <w:color w:val="000000"/>
          <w:kern w:val="24"/>
          <w:sz w:val="32"/>
          <w:szCs w:val="32"/>
        </w:rPr>
        <w:t>該</w:t>
      </w:r>
      <w:r w:rsidR="00D719CD" w:rsidRPr="00463001">
        <w:rPr>
          <w:rFonts w:ascii="標楷體" w:eastAsia="標楷體" w:hAnsi="標楷體" w:cs="+mn-cs" w:hint="eastAsia"/>
          <w:bCs/>
          <w:color w:val="000000"/>
          <w:kern w:val="24"/>
          <w:sz w:val="32"/>
          <w:szCs w:val="32"/>
        </w:rPr>
        <w:t>市議會第1屆第3次定期大會第43次會議決議「擱置」</w:t>
      </w:r>
      <w:r w:rsidR="00463001">
        <w:rPr>
          <w:rFonts w:ascii="標楷體" w:eastAsia="標楷體" w:hAnsi="標楷體" w:cs="+mn-cs" w:hint="eastAsia"/>
          <w:bCs/>
          <w:color w:val="000000"/>
          <w:kern w:val="24"/>
          <w:sz w:val="32"/>
          <w:szCs w:val="32"/>
        </w:rPr>
        <w:t>，</w:t>
      </w:r>
      <w:r w:rsidR="00463001" w:rsidRPr="00463001">
        <w:rPr>
          <w:rFonts w:ascii="標楷體" w:eastAsia="標楷體" w:hAnsi="標楷體" w:cstheme="minorBidi" w:hint="eastAsia"/>
          <w:bCs/>
          <w:color w:val="000000"/>
          <w:kern w:val="24"/>
          <w:sz w:val="32"/>
          <w:szCs w:val="32"/>
        </w:rPr>
        <w:t>為避免法律空窗，「高雄市營建剩餘土石方管理辦法」</w:t>
      </w:r>
      <w:r w:rsidR="00463001" w:rsidRPr="00463001">
        <w:rPr>
          <w:rFonts w:ascii="標楷體" w:eastAsia="標楷體" w:hAnsi="標楷體" w:cs="+mn-cs" w:hint="eastAsia"/>
          <w:bCs/>
          <w:color w:val="000000"/>
          <w:kern w:val="24"/>
          <w:sz w:val="32"/>
          <w:szCs w:val="32"/>
        </w:rPr>
        <w:t>（草案）提送</w:t>
      </w:r>
      <w:r w:rsidR="0003739F">
        <w:rPr>
          <w:rFonts w:ascii="標楷體" w:eastAsia="標楷體" w:hAnsi="標楷體" w:cs="+mn-cs" w:hint="eastAsia"/>
          <w:bCs/>
          <w:color w:val="000000"/>
          <w:kern w:val="24"/>
          <w:sz w:val="32"/>
          <w:szCs w:val="32"/>
        </w:rPr>
        <w:t>該</w:t>
      </w:r>
      <w:r w:rsidR="00463001" w:rsidRPr="00463001">
        <w:rPr>
          <w:rFonts w:ascii="標楷體" w:eastAsia="標楷體" w:hAnsi="標楷體" w:cs="+mn-cs" w:hint="eastAsia"/>
          <w:bCs/>
          <w:color w:val="000000"/>
          <w:kern w:val="24"/>
          <w:sz w:val="32"/>
          <w:szCs w:val="32"/>
        </w:rPr>
        <w:t>府第99次市政會議審議通過後於101年12月21日</w:t>
      </w:r>
      <w:proofErr w:type="gramStart"/>
      <w:r w:rsidR="00463001" w:rsidRPr="00463001">
        <w:rPr>
          <w:rFonts w:ascii="標楷體" w:eastAsia="標楷體" w:hAnsi="標楷體" w:cs="+mn-cs" w:hint="eastAsia"/>
          <w:bCs/>
          <w:color w:val="000000"/>
          <w:kern w:val="24"/>
          <w:sz w:val="32"/>
          <w:szCs w:val="32"/>
        </w:rPr>
        <w:t>以府令發布</w:t>
      </w:r>
      <w:proofErr w:type="gramEnd"/>
      <w:r w:rsidR="00463001" w:rsidRPr="00463001">
        <w:rPr>
          <w:rFonts w:ascii="標楷體" w:eastAsia="標楷體" w:hAnsi="標楷體" w:cs="+mn-cs" w:hint="eastAsia"/>
          <w:bCs/>
          <w:color w:val="000000"/>
          <w:kern w:val="24"/>
          <w:sz w:val="32"/>
          <w:szCs w:val="32"/>
        </w:rPr>
        <w:t>施行</w:t>
      </w:r>
      <w:r w:rsidR="00463001">
        <w:rPr>
          <w:rFonts w:ascii="標楷體" w:eastAsia="標楷體" w:hAnsi="標楷體" w:cs="+mn-cs" w:hint="eastAsia"/>
          <w:bCs/>
          <w:color w:val="000000"/>
          <w:kern w:val="24"/>
          <w:sz w:val="32"/>
          <w:szCs w:val="32"/>
        </w:rPr>
        <w:t>。</w:t>
      </w:r>
    </w:p>
    <w:p w:rsidR="00F864FC" w:rsidRDefault="00F864FC" w:rsidP="00AE3C64">
      <w:pPr>
        <w:pStyle w:val="13"/>
        <w:snapToGrid w:val="0"/>
        <w:rPr>
          <w:rFonts w:ascii="標楷體" w:eastAsia="標楷體" w:hAnsi="標楷體"/>
          <w:bCs/>
          <w:color w:val="000000"/>
          <w:sz w:val="32"/>
          <w:szCs w:val="32"/>
        </w:rPr>
      </w:pPr>
    </w:p>
    <w:p w:rsidR="00F864FC" w:rsidRPr="00350EA2" w:rsidRDefault="00F864FC" w:rsidP="00120EB9">
      <w:pPr>
        <w:pStyle w:val="18"/>
        <w:numPr>
          <w:ilvl w:val="0"/>
          <w:numId w:val="10"/>
        </w:numPr>
        <w:snapToGrid w:val="0"/>
        <w:ind w:leftChars="200" w:left="1360" w:hangingChars="250" w:hanging="800"/>
        <w:rPr>
          <w:rFonts w:ascii="標楷體" w:eastAsia="標楷體" w:hAnsi="標楷體"/>
          <w:color w:val="000000" w:themeColor="text1"/>
          <w:sz w:val="32"/>
          <w:szCs w:val="32"/>
        </w:rPr>
      </w:pPr>
      <w:r w:rsidRPr="00350EA2">
        <w:rPr>
          <w:rFonts w:ascii="標楷體" w:eastAsia="標楷體" w:hAnsi="標楷體" w:hint="eastAsia"/>
          <w:color w:val="000000" w:themeColor="text1"/>
          <w:sz w:val="32"/>
          <w:szCs w:val="32"/>
        </w:rPr>
        <w:t>有關直轄市、縣（市）政府整體規劃轄</w:t>
      </w:r>
      <w:proofErr w:type="gramStart"/>
      <w:r w:rsidRPr="00350EA2">
        <w:rPr>
          <w:rFonts w:ascii="標楷體" w:eastAsia="標楷體" w:hAnsi="標楷體" w:hint="eastAsia"/>
          <w:color w:val="000000" w:themeColor="text1"/>
          <w:sz w:val="32"/>
          <w:szCs w:val="32"/>
        </w:rPr>
        <w:t>內餘土供需</w:t>
      </w:r>
      <w:proofErr w:type="gramEnd"/>
      <w:r w:rsidRPr="00350EA2">
        <w:rPr>
          <w:rFonts w:ascii="標楷體" w:eastAsia="標楷體" w:hAnsi="標楷體" w:hint="eastAsia"/>
          <w:color w:val="000000" w:themeColor="text1"/>
          <w:sz w:val="32"/>
          <w:szCs w:val="32"/>
        </w:rPr>
        <w:t>及收容處理場所，至10</w:t>
      </w:r>
      <w:r w:rsidR="00485040" w:rsidRPr="00350EA2">
        <w:rPr>
          <w:rFonts w:ascii="標楷體" w:eastAsia="標楷體" w:hAnsi="標楷體" w:hint="eastAsia"/>
          <w:color w:val="000000" w:themeColor="text1"/>
          <w:sz w:val="32"/>
          <w:szCs w:val="32"/>
        </w:rPr>
        <w:t>2</w:t>
      </w:r>
      <w:r w:rsidRPr="00350EA2">
        <w:rPr>
          <w:rFonts w:ascii="標楷體" w:eastAsia="標楷體" w:hAnsi="標楷體" w:hint="eastAsia"/>
          <w:color w:val="000000" w:themeColor="text1"/>
          <w:sz w:val="32"/>
          <w:szCs w:val="32"/>
        </w:rPr>
        <w:t>年底經直轄市、縣（市）政府完成審查設置含尚未啟用營運中收容處理場所（含土資場及目的事業處理場所）有1</w:t>
      </w:r>
      <w:r w:rsidR="00485040" w:rsidRPr="00350EA2">
        <w:rPr>
          <w:rFonts w:ascii="標楷體" w:eastAsia="標楷體" w:hAnsi="標楷體" w:hint="eastAsia"/>
          <w:color w:val="000000" w:themeColor="text1"/>
          <w:sz w:val="32"/>
          <w:szCs w:val="32"/>
        </w:rPr>
        <w:t>55</w:t>
      </w:r>
      <w:r w:rsidRPr="00350EA2">
        <w:rPr>
          <w:rFonts w:ascii="標楷體" w:eastAsia="標楷體" w:hAnsi="標楷體" w:hint="eastAsia"/>
          <w:color w:val="000000" w:themeColor="text1"/>
          <w:sz w:val="32"/>
          <w:szCs w:val="32"/>
        </w:rPr>
        <w:t>處，共計剩餘可收容處理量8,</w:t>
      </w:r>
      <w:r w:rsidR="00485040" w:rsidRPr="00350EA2">
        <w:rPr>
          <w:rFonts w:ascii="標楷體" w:eastAsia="標楷體" w:hAnsi="標楷體" w:hint="eastAsia"/>
          <w:color w:val="000000" w:themeColor="text1"/>
          <w:sz w:val="32"/>
          <w:szCs w:val="32"/>
        </w:rPr>
        <w:t>729</w:t>
      </w:r>
      <w:r w:rsidRPr="00350EA2">
        <w:rPr>
          <w:rFonts w:ascii="標楷體" w:eastAsia="標楷體" w:hAnsi="標楷體" w:hint="eastAsia"/>
          <w:color w:val="000000" w:themeColor="text1"/>
          <w:sz w:val="32"/>
          <w:szCs w:val="32"/>
        </w:rPr>
        <w:t>萬立方公尺。依區域分析北部地區收容處理場所核准容量比例約</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全國</w:t>
      </w:r>
      <w:r w:rsidR="00485040" w:rsidRPr="00350EA2">
        <w:rPr>
          <w:rFonts w:ascii="標楷體" w:eastAsia="標楷體" w:hAnsi="標楷體" w:hint="eastAsia"/>
          <w:color w:val="000000" w:themeColor="text1"/>
          <w:sz w:val="32"/>
          <w:szCs w:val="32"/>
        </w:rPr>
        <w:t>64</w:t>
      </w:r>
      <w:r w:rsidRPr="00350EA2">
        <w:rPr>
          <w:rFonts w:ascii="標楷體" w:eastAsia="標楷體" w:hAnsi="標楷體" w:hint="eastAsia"/>
          <w:color w:val="000000" w:themeColor="text1"/>
          <w:sz w:val="32"/>
          <w:szCs w:val="32"/>
        </w:rPr>
        <w:t>％（</w:t>
      </w:r>
      <w:r w:rsidR="00485040" w:rsidRPr="00350EA2">
        <w:rPr>
          <w:rFonts w:ascii="標楷體" w:eastAsia="標楷體" w:hAnsi="標楷體" w:hint="eastAsia"/>
          <w:color w:val="000000" w:themeColor="text1"/>
          <w:sz w:val="32"/>
          <w:szCs w:val="32"/>
        </w:rPr>
        <w:t>5</w:t>
      </w:r>
      <w:r w:rsidRPr="00350EA2">
        <w:rPr>
          <w:rFonts w:ascii="標楷體" w:eastAsia="標楷體" w:hAnsi="標楷體" w:hint="eastAsia"/>
          <w:color w:val="000000" w:themeColor="text1"/>
          <w:sz w:val="32"/>
          <w:szCs w:val="32"/>
        </w:rPr>
        <w:t>,</w:t>
      </w:r>
      <w:r w:rsidR="00485040" w:rsidRPr="00350EA2">
        <w:rPr>
          <w:rFonts w:ascii="標楷體" w:eastAsia="標楷體" w:hAnsi="標楷體" w:hint="eastAsia"/>
          <w:color w:val="000000" w:themeColor="text1"/>
          <w:sz w:val="32"/>
          <w:szCs w:val="32"/>
        </w:rPr>
        <w:t>565</w:t>
      </w:r>
      <w:r w:rsidRPr="00350EA2">
        <w:rPr>
          <w:rFonts w:ascii="標楷體" w:eastAsia="標楷體" w:hAnsi="標楷體" w:hint="eastAsia"/>
          <w:color w:val="000000" w:themeColor="text1"/>
          <w:sz w:val="32"/>
          <w:szCs w:val="32"/>
        </w:rPr>
        <w:t>萬立方公尺），中部地區及南部地區收容處理場所核准容量比例分別約</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全國</w:t>
      </w:r>
      <w:r w:rsidR="00485040" w:rsidRPr="00350EA2">
        <w:rPr>
          <w:rFonts w:ascii="標楷體" w:eastAsia="標楷體" w:hAnsi="標楷體" w:hint="eastAsia"/>
          <w:color w:val="000000" w:themeColor="text1"/>
          <w:sz w:val="32"/>
          <w:szCs w:val="32"/>
        </w:rPr>
        <w:t>9</w:t>
      </w:r>
      <w:r w:rsidRPr="00350EA2">
        <w:rPr>
          <w:rFonts w:ascii="標楷體" w:eastAsia="標楷體" w:hAnsi="標楷體" w:hint="eastAsia"/>
          <w:color w:val="000000" w:themeColor="text1"/>
          <w:sz w:val="32"/>
          <w:szCs w:val="32"/>
        </w:rPr>
        <w:t>％(</w:t>
      </w:r>
      <w:r w:rsidR="00485040" w:rsidRPr="00350EA2">
        <w:rPr>
          <w:rFonts w:ascii="標楷體" w:eastAsia="標楷體" w:hAnsi="標楷體" w:hint="eastAsia"/>
          <w:color w:val="000000" w:themeColor="text1"/>
          <w:sz w:val="32"/>
          <w:szCs w:val="32"/>
        </w:rPr>
        <w:t>752</w:t>
      </w:r>
      <w:r w:rsidRPr="00350EA2">
        <w:rPr>
          <w:rFonts w:ascii="標楷體" w:eastAsia="標楷體" w:hAnsi="標楷體" w:hint="eastAsia"/>
          <w:color w:val="000000" w:themeColor="text1"/>
          <w:sz w:val="32"/>
          <w:szCs w:val="32"/>
        </w:rPr>
        <w:t>萬立方公尺)及2</w:t>
      </w:r>
      <w:r w:rsidR="00485040" w:rsidRPr="00350EA2">
        <w:rPr>
          <w:rFonts w:ascii="標楷體" w:eastAsia="標楷體" w:hAnsi="標楷體" w:hint="eastAsia"/>
          <w:color w:val="000000" w:themeColor="text1"/>
          <w:sz w:val="32"/>
          <w:szCs w:val="32"/>
        </w:rPr>
        <w:t>0</w:t>
      </w:r>
      <w:r w:rsidRPr="00350EA2">
        <w:rPr>
          <w:rFonts w:ascii="標楷體" w:eastAsia="標楷體" w:hAnsi="標楷體" w:hint="eastAsia"/>
          <w:color w:val="000000" w:themeColor="text1"/>
          <w:sz w:val="32"/>
          <w:szCs w:val="32"/>
        </w:rPr>
        <w:lastRenderedPageBreak/>
        <w:t>％（</w:t>
      </w:r>
      <w:r w:rsidR="00485040" w:rsidRPr="00350EA2">
        <w:rPr>
          <w:rFonts w:ascii="標楷體" w:eastAsia="標楷體" w:hAnsi="標楷體" w:hint="eastAsia"/>
          <w:color w:val="000000" w:themeColor="text1"/>
          <w:sz w:val="32"/>
          <w:szCs w:val="32"/>
        </w:rPr>
        <w:t>1,784</w:t>
      </w:r>
      <w:r w:rsidRPr="00350EA2">
        <w:rPr>
          <w:rFonts w:ascii="標楷體" w:eastAsia="標楷體" w:hAnsi="標楷體" w:hint="eastAsia"/>
          <w:color w:val="000000" w:themeColor="text1"/>
          <w:sz w:val="32"/>
          <w:szCs w:val="32"/>
        </w:rPr>
        <w:t>萬立方公尺），東部地區收容處理場所核准容量</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全國比例約6％(5</w:t>
      </w:r>
      <w:r w:rsidR="00485040" w:rsidRPr="00350EA2">
        <w:rPr>
          <w:rFonts w:ascii="標楷體" w:eastAsia="標楷體" w:hAnsi="標楷體"/>
          <w:color w:val="000000" w:themeColor="text1"/>
          <w:sz w:val="32"/>
          <w:szCs w:val="32"/>
        </w:rPr>
        <w:t>19</w:t>
      </w:r>
      <w:r w:rsidRPr="00350EA2">
        <w:rPr>
          <w:rFonts w:ascii="標楷體" w:eastAsia="標楷體" w:hAnsi="標楷體" w:hint="eastAsia"/>
          <w:color w:val="000000" w:themeColor="text1"/>
          <w:sz w:val="32"/>
          <w:szCs w:val="32"/>
        </w:rPr>
        <w:t>萬立方公尺)，離島收容處理場所核准容量</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全國比例約</w:t>
      </w:r>
      <w:r w:rsidR="00485040" w:rsidRPr="00350EA2">
        <w:rPr>
          <w:rFonts w:ascii="標楷體" w:eastAsia="標楷體" w:hAnsi="標楷體"/>
          <w:color w:val="000000" w:themeColor="text1"/>
          <w:sz w:val="32"/>
          <w:szCs w:val="32"/>
        </w:rPr>
        <w:t>1</w:t>
      </w:r>
      <w:r w:rsidRPr="00350EA2">
        <w:rPr>
          <w:rFonts w:ascii="標楷體" w:eastAsia="標楷體" w:hAnsi="標楷體" w:hint="eastAsia"/>
          <w:color w:val="000000" w:themeColor="text1"/>
          <w:sz w:val="32"/>
          <w:szCs w:val="32"/>
        </w:rPr>
        <w:t>％（</w:t>
      </w:r>
      <w:r w:rsidR="00485040" w:rsidRPr="00350EA2">
        <w:rPr>
          <w:rFonts w:ascii="標楷體" w:eastAsia="標楷體" w:hAnsi="標楷體"/>
          <w:color w:val="000000" w:themeColor="text1"/>
          <w:sz w:val="32"/>
          <w:szCs w:val="32"/>
        </w:rPr>
        <w:t>109</w:t>
      </w:r>
      <w:r w:rsidRPr="00350EA2">
        <w:rPr>
          <w:rFonts w:ascii="標楷體" w:eastAsia="標楷體" w:hAnsi="標楷體" w:hint="eastAsia"/>
          <w:color w:val="000000" w:themeColor="text1"/>
          <w:sz w:val="32"/>
          <w:szCs w:val="32"/>
        </w:rPr>
        <w:t>萬立方公尺）。10</w:t>
      </w:r>
      <w:r w:rsidR="00485040" w:rsidRPr="00350EA2">
        <w:rPr>
          <w:rFonts w:ascii="標楷體" w:eastAsia="標楷體" w:hAnsi="標楷體"/>
          <w:color w:val="000000" w:themeColor="text1"/>
          <w:sz w:val="32"/>
          <w:szCs w:val="32"/>
        </w:rPr>
        <w:t>2</w:t>
      </w:r>
      <w:r w:rsidRPr="00350EA2">
        <w:rPr>
          <w:rFonts w:ascii="標楷體" w:eastAsia="標楷體" w:hAnsi="標楷體" w:hint="eastAsia"/>
          <w:color w:val="000000" w:themeColor="text1"/>
          <w:sz w:val="32"/>
          <w:szCs w:val="32"/>
        </w:rPr>
        <w:t>年底剩餘土石方產生約3,</w:t>
      </w:r>
      <w:r w:rsidR="00485040" w:rsidRPr="00350EA2">
        <w:rPr>
          <w:rFonts w:ascii="標楷體" w:eastAsia="標楷體" w:hAnsi="標楷體"/>
          <w:color w:val="000000" w:themeColor="text1"/>
          <w:sz w:val="32"/>
          <w:szCs w:val="32"/>
        </w:rPr>
        <w:t>437</w:t>
      </w:r>
      <w:r w:rsidRPr="00350EA2">
        <w:rPr>
          <w:rFonts w:ascii="標楷體" w:eastAsia="標楷體" w:hAnsi="標楷體" w:hint="eastAsia"/>
          <w:color w:val="000000" w:themeColor="text1"/>
          <w:sz w:val="32"/>
          <w:szCs w:val="32"/>
        </w:rPr>
        <w:t>萬立方公尺，依剩餘土石方產生區域分析北部地區餘土產出</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全國6</w:t>
      </w:r>
      <w:r w:rsidR="00485040" w:rsidRPr="00350EA2">
        <w:rPr>
          <w:rFonts w:ascii="標楷體" w:eastAsia="標楷體" w:hAnsi="標楷體"/>
          <w:color w:val="000000" w:themeColor="text1"/>
          <w:sz w:val="32"/>
          <w:szCs w:val="32"/>
        </w:rPr>
        <w:t>9</w:t>
      </w:r>
      <w:r w:rsidRPr="00350EA2">
        <w:rPr>
          <w:rFonts w:ascii="標楷體" w:eastAsia="標楷體" w:hAnsi="標楷體" w:hint="eastAsia"/>
          <w:color w:val="000000" w:themeColor="text1"/>
          <w:sz w:val="32"/>
          <w:szCs w:val="32"/>
        </w:rPr>
        <w:t>％（2</w:t>
      </w:r>
      <w:r w:rsidR="00485040" w:rsidRPr="00350EA2">
        <w:rPr>
          <w:rFonts w:ascii="標楷體" w:eastAsia="標楷體" w:hAnsi="標楷體"/>
          <w:color w:val="000000" w:themeColor="text1"/>
          <w:sz w:val="32"/>
          <w:szCs w:val="32"/>
        </w:rPr>
        <w:t>,</w:t>
      </w:r>
      <w:r w:rsidRPr="00350EA2">
        <w:rPr>
          <w:rFonts w:ascii="標楷體" w:eastAsia="標楷體" w:hAnsi="標楷體" w:hint="eastAsia"/>
          <w:color w:val="000000" w:themeColor="text1"/>
          <w:sz w:val="32"/>
          <w:szCs w:val="32"/>
        </w:rPr>
        <w:t>3</w:t>
      </w:r>
      <w:r w:rsidR="00485040" w:rsidRPr="00350EA2">
        <w:rPr>
          <w:rFonts w:ascii="標楷體" w:eastAsia="標楷體" w:hAnsi="標楷體"/>
          <w:color w:val="000000" w:themeColor="text1"/>
          <w:sz w:val="32"/>
          <w:szCs w:val="32"/>
        </w:rPr>
        <w:t>57</w:t>
      </w:r>
      <w:r w:rsidRPr="00350EA2">
        <w:rPr>
          <w:rFonts w:ascii="標楷體" w:eastAsia="標楷體" w:hAnsi="標楷體" w:hint="eastAsia"/>
          <w:color w:val="000000" w:themeColor="text1"/>
          <w:sz w:val="32"/>
          <w:szCs w:val="32"/>
        </w:rPr>
        <w:t>萬立方公尺），中部</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1</w:t>
      </w:r>
      <w:r w:rsidR="00485040" w:rsidRPr="00350EA2">
        <w:rPr>
          <w:rFonts w:ascii="標楷體" w:eastAsia="標楷體" w:hAnsi="標楷體"/>
          <w:color w:val="000000" w:themeColor="text1"/>
          <w:sz w:val="32"/>
          <w:szCs w:val="32"/>
        </w:rPr>
        <w:t>3</w:t>
      </w:r>
      <w:r w:rsidRPr="00350EA2">
        <w:rPr>
          <w:rFonts w:ascii="標楷體" w:eastAsia="標楷體" w:hAnsi="標楷體" w:hint="eastAsia"/>
          <w:color w:val="000000" w:themeColor="text1"/>
          <w:sz w:val="32"/>
          <w:szCs w:val="32"/>
        </w:rPr>
        <w:t>％（</w:t>
      </w:r>
      <w:r w:rsidR="00485040" w:rsidRPr="00350EA2">
        <w:rPr>
          <w:rFonts w:ascii="標楷體" w:eastAsia="標楷體" w:hAnsi="標楷體"/>
          <w:color w:val="000000" w:themeColor="text1"/>
          <w:sz w:val="32"/>
          <w:szCs w:val="32"/>
        </w:rPr>
        <w:t>459</w:t>
      </w:r>
      <w:r w:rsidRPr="00350EA2">
        <w:rPr>
          <w:rFonts w:ascii="標楷體" w:eastAsia="標楷體" w:hAnsi="標楷體" w:hint="eastAsia"/>
          <w:color w:val="000000" w:themeColor="text1"/>
          <w:sz w:val="32"/>
          <w:szCs w:val="32"/>
        </w:rPr>
        <w:t>萬立方公尺），南部</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1</w:t>
      </w:r>
      <w:r w:rsidR="00485040" w:rsidRPr="00350EA2">
        <w:rPr>
          <w:rFonts w:ascii="標楷體" w:eastAsia="標楷體" w:hAnsi="標楷體"/>
          <w:color w:val="000000" w:themeColor="text1"/>
          <w:sz w:val="32"/>
          <w:szCs w:val="32"/>
        </w:rPr>
        <w:t>7</w:t>
      </w:r>
      <w:r w:rsidRPr="00350EA2">
        <w:rPr>
          <w:rFonts w:ascii="標楷體" w:eastAsia="標楷體" w:hAnsi="標楷體" w:hint="eastAsia"/>
          <w:color w:val="000000" w:themeColor="text1"/>
          <w:sz w:val="32"/>
          <w:szCs w:val="32"/>
        </w:rPr>
        <w:t>％（58</w:t>
      </w:r>
      <w:r w:rsidR="00485040" w:rsidRPr="00350EA2">
        <w:rPr>
          <w:rFonts w:ascii="標楷體" w:eastAsia="標楷體" w:hAnsi="標楷體"/>
          <w:color w:val="000000" w:themeColor="text1"/>
          <w:sz w:val="32"/>
          <w:szCs w:val="32"/>
        </w:rPr>
        <w:t>3</w:t>
      </w:r>
      <w:r w:rsidRPr="00350EA2">
        <w:rPr>
          <w:rFonts w:ascii="標楷體" w:eastAsia="標楷體" w:hAnsi="標楷體" w:hint="eastAsia"/>
          <w:color w:val="000000" w:themeColor="text1"/>
          <w:sz w:val="32"/>
          <w:szCs w:val="32"/>
        </w:rPr>
        <w:t>萬立方公尺），東部地區約</w:t>
      </w:r>
      <w:proofErr w:type="gramStart"/>
      <w:r w:rsidRPr="00350EA2">
        <w:rPr>
          <w:rFonts w:ascii="標楷體" w:eastAsia="標楷體" w:hAnsi="標楷體" w:hint="eastAsia"/>
          <w:color w:val="000000" w:themeColor="text1"/>
          <w:sz w:val="32"/>
          <w:szCs w:val="32"/>
        </w:rPr>
        <w:t>佔</w:t>
      </w:r>
      <w:proofErr w:type="gramEnd"/>
      <w:r w:rsidR="00485040" w:rsidRPr="00350EA2">
        <w:rPr>
          <w:rFonts w:ascii="標楷體" w:eastAsia="標楷體" w:hAnsi="標楷體"/>
          <w:color w:val="000000" w:themeColor="text1"/>
          <w:sz w:val="32"/>
          <w:szCs w:val="32"/>
        </w:rPr>
        <w:t>1</w:t>
      </w:r>
      <w:r w:rsidRPr="00350EA2">
        <w:rPr>
          <w:rFonts w:ascii="標楷體" w:eastAsia="標楷體" w:hAnsi="標楷體" w:hint="eastAsia"/>
          <w:color w:val="000000" w:themeColor="text1"/>
          <w:sz w:val="32"/>
          <w:szCs w:val="32"/>
        </w:rPr>
        <w:t>.0％（</w:t>
      </w:r>
      <w:r w:rsidR="00485040" w:rsidRPr="00350EA2">
        <w:rPr>
          <w:rFonts w:ascii="標楷體" w:eastAsia="標楷體" w:hAnsi="標楷體"/>
          <w:color w:val="000000" w:themeColor="text1"/>
          <w:sz w:val="32"/>
          <w:szCs w:val="32"/>
        </w:rPr>
        <w:t>30</w:t>
      </w:r>
      <w:r w:rsidRPr="00350EA2">
        <w:rPr>
          <w:rFonts w:ascii="標楷體" w:eastAsia="標楷體" w:hAnsi="標楷體" w:hint="eastAsia"/>
          <w:color w:val="000000" w:themeColor="text1"/>
          <w:sz w:val="32"/>
          <w:szCs w:val="32"/>
        </w:rPr>
        <w:t>萬立方公尺），離島約</w:t>
      </w:r>
      <w:proofErr w:type="gramStart"/>
      <w:r w:rsidRPr="00350EA2">
        <w:rPr>
          <w:rFonts w:ascii="標楷體" w:eastAsia="標楷體" w:hAnsi="標楷體" w:hint="eastAsia"/>
          <w:color w:val="000000" w:themeColor="text1"/>
          <w:sz w:val="32"/>
          <w:szCs w:val="32"/>
        </w:rPr>
        <w:t>佔</w:t>
      </w:r>
      <w:proofErr w:type="gramEnd"/>
      <w:r w:rsidRPr="00350EA2">
        <w:rPr>
          <w:rFonts w:ascii="標楷體" w:eastAsia="標楷體" w:hAnsi="標楷體" w:hint="eastAsia"/>
          <w:color w:val="000000" w:themeColor="text1"/>
          <w:sz w:val="32"/>
          <w:szCs w:val="32"/>
        </w:rPr>
        <w:t>0.</w:t>
      </w:r>
      <w:r w:rsidR="00485040" w:rsidRPr="00350EA2">
        <w:rPr>
          <w:rFonts w:ascii="標楷體" w:eastAsia="標楷體" w:hAnsi="標楷體"/>
          <w:color w:val="000000" w:themeColor="text1"/>
          <w:sz w:val="32"/>
          <w:szCs w:val="32"/>
        </w:rPr>
        <w:t>2</w:t>
      </w:r>
      <w:r w:rsidRPr="00350EA2">
        <w:rPr>
          <w:rFonts w:ascii="標楷體" w:eastAsia="標楷體" w:hAnsi="標楷體" w:hint="eastAsia"/>
          <w:color w:val="000000" w:themeColor="text1"/>
          <w:sz w:val="32"/>
          <w:szCs w:val="32"/>
        </w:rPr>
        <w:t>％（</w:t>
      </w:r>
      <w:r w:rsidR="00485040" w:rsidRPr="00350EA2">
        <w:rPr>
          <w:rFonts w:ascii="標楷體" w:eastAsia="標楷體" w:hAnsi="標楷體"/>
          <w:color w:val="000000" w:themeColor="text1"/>
          <w:sz w:val="32"/>
          <w:szCs w:val="32"/>
        </w:rPr>
        <w:t>9</w:t>
      </w:r>
      <w:r w:rsidRPr="00350EA2">
        <w:rPr>
          <w:rFonts w:ascii="標楷體" w:eastAsia="標楷體" w:hAnsi="標楷體" w:hint="eastAsia"/>
          <w:color w:val="000000" w:themeColor="text1"/>
          <w:sz w:val="32"/>
          <w:szCs w:val="32"/>
        </w:rPr>
        <w:t>萬立方公尺），依數據顯示，除北部地區外，其餘區域已有能力處理區域</w:t>
      </w:r>
      <w:proofErr w:type="gramStart"/>
      <w:r w:rsidRPr="00350EA2">
        <w:rPr>
          <w:rFonts w:ascii="標楷體" w:eastAsia="標楷體" w:hAnsi="標楷體" w:hint="eastAsia"/>
          <w:color w:val="000000" w:themeColor="text1"/>
          <w:sz w:val="32"/>
          <w:szCs w:val="32"/>
        </w:rPr>
        <w:t>內餘土之</w:t>
      </w:r>
      <w:proofErr w:type="gramEnd"/>
      <w:r w:rsidRPr="00350EA2">
        <w:rPr>
          <w:rFonts w:ascii="標楷體" w:eastAsia="標楷體" w:hAnsi="標楷體" w:hint="eastAsia"/>
          <w:color w:val="000000" w:themeColor="text1"/>
          <w:sz w:val="32"/>
          <w:szCs w:val="32"/>
        </w:rPr>
        <w:t>問題。依縣市分析，</w:t>
      </w:r>
      <w:r w:rsidR="0003739F">
        <w:rPr>
          <w:rFonts w:ascii="標楷體" w:eastAsia="標楷體" w:hAnsi="標楷體" w:hint="eastAsia"/>
          <w:color w:val="000000" w:themeColor="text1"/>
          <w:sz w:val="32"/>
          <w:szCs w:val="32"/>
        </w:rPr>
        <w:t>臺</w:t>
      </w:r>
      <w:r w:rsidRPr="00350EA2">
        <w:rPr>
          <w:rFonts w:ascii="標楷體" w:eastAsia="標楷體" w:hAnsi="標楷體" w:hint="eastAsia"/>
          <w:color w:val="000000" w:themeColor="text1"/>
          <w:sz w:val="32"/>
          <w:szCs w:val="32"/>
        </w:rPr>
        <w:t>北市、新北市、基隆市及桃園縣已有處理能量不足之趨勢，雖因</w:t>
      </w:r>
      <w:proofErr w:type="gramStart"/>
      <w:r w:rsidRPr="00350EA2">
        <w:rPr>
          <w:rFonts w:ascii="標楷體" w:eastAsia="標楷體" w:hAnsi="標楷體" w:hint="eastAsia"/>
          <w:color w:val="000000" w:themeColor="text1"/>
          <w:sz w:val="32"/>
          <w:szCs w:val="32"/>
        </w:rPr>
        <w:t>臺</w:t>
      </w:r>
      <w:proofErr w:type="gramEnd"/>
      <w:r w:rsidRPr="00350EA2">
        <w:rPr>
          <w:rFonts w:ascii="標楷體" w:eastAsia="標楷體" w:hAnsi="標楷體" w:hint="eastAsia"/>
          <w:color w:val="000000" w:themeColor="text1"/>
          <w:sz w:val="32"/>
          <w:szCs w:val="32"/>
        </w:rPr>
        <w:t>北商港倉儲區填海造地、宜蘭縣土方交換調配與新竹縣、</w:t>
      </w:r>
      <w:proofErr w:type="gramStart"/>
      <w:r w:rsidRPr="00350EA2">
        <w:rPr>
          <w:rFonts w:ascii="標楷體" w:eastAsia="標楷體" w:hAnsi="標楷體" w:hint="eastAsia"/>
          <w:color w:val="000000" w:themeColor="text1"/>
          <w:sz w:val="32"/>
          <w:szCs w:val="32"/>
        </w:rPr>
        <w:t>市土資場</w:t>
      </w:r>
      <w:proofErr w:type="gramEnd"/>
      <w:r w:rsidRPr="00350EA2">
        <w:rPr>
          <w:rFonts w:ascii="標楷體" w:eastAsia="標楷體" w:hAnsi="標楷體" w:hint="eastAsia"/>
          <w:color w:val="000000" w:themeColor="text1"/>
          <w:sz w:val="32"/>
          <w:szCs w:val="32"/>
        </w:rPr>
        <w:t>處理餘</w:t>
      </w:r>
      <w:r w:rsidR="0003739F">
        <w:rPr>
          <w:rFonts w:ascii="標楷體" w:eastAsia="標楷體" w:hAnsi="標楷體" w:hint="eastAsia"/>
          <w:color w:val="000000" w:themeColor="text1"/>
          <w:sz w:val="32"/>
          <w:szCs w:val="32"/>
        </w:rPr>
        <w:t>裕</w:t>
      </w:r>
      <w:r w:rsidRPr="00350EA2">
        <w:rPr>
          <w:rFonts w:ascii="標楷體" w:eastAsia="標楷體" w:hAnsi="標楷體" w:hint="eastAsia"/>
          <w:color w:val="000000" w:themeColor="text1"/>
          <w:sz w:val="32"/>
          <w:szCs w:val="32"/>
        </w:rPr>
        <w:t>之協助，已建議上開縣市加強收容場所設置與土方交換調配，並加強外</w:t>
      </w:r>
      <w:proofErr w:type="gramStart"/>
      <w:r w:rsidRPr="00350EA2">
        <w:rPr>
          <w:rFonts w:ascii="標楷體" w:eastAsia="標楷體" w:hAnsi="標楷體" w:hint="eastAsia"/>
          <w:color w:val="000000" w:themeColor="text1"/>
          <w:sz w:val="32"/>
          <w:szCs w:val="32"/>
        </w:rPr>
        <w:t>送餘土</w:t>
      </w:r>
      <w:proofErr w:type="gramEnd"/>
      <w:r w:rsidRPr="00350EA2">
        <w:rPr>
          <w:rFonts w:ascii="標楷體" w:eastAsia="標楷體" w:hAnsi="標楷體" w:hint="eastAsia"/>
          <w:color w:val="000000" w:themeColor="text1"/>
          <w:sz w:val="32"/>
          <w:szCs w:val="32"/>
        </w:rPr>
        <w:t>之流向追蹤及抽查。南部地區嘉義市近</w:t>
      </w:r>
      <w:r w:rsidR="00350EA2" w:rsidRPr="00350EA2">
        <w:rPr>
          <w:rFonts w:ascii="標楷體" w:eastAsia="標楷體" w:hAnsi="標楷體"/>
          <w:color w:val="000000" w:themeColor="text1"/>
          <w:sz w:val="32"/>
          <w:szCs w:val="32"/>
        </w:rPr>
        <w:t>5</w:t>
      </w:r>
      <w:r w:rsidRPr="00350EA2">
        <w:rPr>
          <w:rFonts w:ascii="標楷體" w:eastAsia="標楷體" w:hAnsi="標楷體" w:hint="eastAsia"/>
          <w:color w:val="000000" w:themeColor="text1"/>
          <w:sz w:val="32"/>
          <w:szCs w:val="32"/>
        </w:rPr>
        <w:t>年督導時並無核准之收容處理場，本</w:t>
      </w:r>
      <w:proofErr w:type="gramStart"/>
      <w:r w:rsidRPr="00350EA2">
        <w:rPr>
          <w:rFonts w:ascii="標楷體" w:eastAsia="標楷體" w:hAnsi="標楷體" w:hint="eastAsia"/>
          <w:color w:val="000000" w:themeColor="text1"/>
          <w:sz w:val="32"/>
          <w:szCs w:val="32"/>
        </w:rPr>
        <w:t>10</w:t>
      </w:r>
      <w:r w:rsidR="00350EA2" w:rsidRPr="00350EA2">
        <w:rPr>
          <w:rFonts w:ascii="標楷體" w:eastAsia="標楷體" w:hAnsi="標楷體"/>
          <w:color w:val="000000" w:themeColor="text1"/>
          <w:sz w:val="32"/>
          <w:szCs w:val="32"/>
        </w:rPr>
        <w:t>2</w:t>
      </w:r>
      <w:proofErr w:type="gramEnd"/>
      <w:r w:rsidRPr="00350EA2">
        <w:rPr>
          <w:rFonts w:ascii="標楷體" w:eastAsia="標楷體" w:hAnsi="標楷體" w:hint="eastAsia"/>
          <w:color w:val="000000" w:themeColor="text1"/>
          <w:sz w:val="32"/>
          <w:szCs w:val="32"/>
        </w:rPr>
        <w:t>年度督導時亦未設置收容處理場所，</w:t>
      </w:r>
      <w:r w:rsidR="00350EA2" w:rsidRPr="00350EA2">
        <w:rPr>
          <w:rFonts w:ascii="標楷體" w:eastAsia="標楷體" w:hAnsi="標楷體" w:hint="eastAsia"/>
          <w:color w:val="000000" w:themeColor="text1"/>
          <w:sz w:val="32"/>
          <w:szCs w:val="32"/>
        </w:rPr>
        <w:t>且土方</w:t>
      </w:r>
      <w:r w:rsidRPr="00350EA2">
        <w:rPr>
          <w:rFonts w:ascii="標楷體" w:eastAsia="標楷體" w:hAnsi="標楷體" w:hint="eastAsia"/>
          <w:color w:val="000000" w:themeColor="text1"/>
          <w:sz w:val="32"/>
          <w:szCs w:val="32"/>
        </w:rPr>
        <w:t>交換利用</w:t>
      </w:r>
      <w:r w:rsidR="00350EA2" w:rsidRPr="00350EA2">
        <w:rPr>
          <w:rFonts w:ascii="標楷體" w:eastAsia="標楷體" w:hAnsi="標楷體" w:hint="eastAsia"/>
          <w:color w:val="000000" w:themeColor="text1"/>
          <w:sz w:val="32"/>
          <w:szCs w:val="32"/>
        </w:rPr>
        <w:t>不佳</w:t>
      </w:r>
      <w:r w:rsidRPr="00350EA2">
        <w:rPr>
          <w:rFonts w:ascii="標楷體" w:eastAsia="標楷體" w:hAnsi="標楷體" w:hint="eastAsia"/>
          <w:color w:val="000000" w:themeColor="text1"/>
          <w:sz w:val="32"/>
          <w:szCs w:val="32"/>
        </w:rPr>
        <w:t>，除建議該府配合都市計畫通盤檢討，</w:t>
      </w:r>
      <w:proofErr w:type="gramStart"/>
      <w:r w:rsidRPr="00350EA2">
        <w:rPr>
          <w:rFonts w:ascii="標楷體" w:eastAsia="標楷體" w:hAnsi="標楷體" w:hint="eastAsia"/>
          <w:color w:val="000000" w:themeColor="text1"/>
          <w:sz w:val="32"/>
          <w:szCs w:val="32"/>
        </w:rPr>
        <w:t>研</w:t>
      </w:r>
      <w:proofErr w:type="gramEnd"/>
      <w:r w:rsidRPr="00350EA2">
        <w:rPr>
          <w:rFonts w:ascii="標楷體" w:eastAsia="標楷體" w:hAnsi="標楷體" w:hint="eastAsia"/>
          <w:color w:val="000000" w:themeColor="text1"/>
          <w:sz w:val="32"/>
          <w:szCs w:val="32"/>
        </w:rPr>
        <w:t>議市府公</w:t>
      </w:r>
      <w:proofErr w:type="gramStart"/>
      <w:r w:rsidRPr="00350EA2">
        <w:rPr>
          <w:rFonts w:ascii="標楷體" w:eastAsia="標楷體" w:hAnsi="標楷體" w:hint="eastAsia"/>
          <w:color w:val="000000" w:themeColor="text1"/>
          <w:sz w:val="32"/>
          <w:szCs w:val="32"/>
        </w:rPr>
        <w:t>辦土資場</w:t>
      </w:r>
      <w:proofErr w:type="gramEnd"/>
      <w:r w:rsidRPr="00350EA2">
        <w:rPr>
          <w:rFonts w:ascii="標楷體" w:eastAsia="標楷體" w:hAnsi="標楷體" w:hint="eastAsia"/>
          <w:color w:val="000000" w:themeColor="text1"/>
          <w:sz w:val="32"/>
          <w:szCs w:val="32"/>
        </w:rPr>
        <w:t>之可行性，亦建議利用鄰近縣市收容場所處理能量(主要為嘉義縣及</w:t>
      </w:r>
      <w:proofErr w:type="gramStart"/>
      <w:r w:rsidR="0003739F">
        <w:rPr>
          <w:rFonts w:ascii="標楷體" w:eastAsia="標楷體" w:hAnsi="標楷體" w:hint="eastAsia"/>
          <w:color w:val="000000" w:themeColor="text1"/>
          <w:sz w:val="32"/>
          <w:szCs w:val="32"/>
        </w:rPr>
        <w:t>臺</w:t>
      </w:r>
      <w:proofErr w:type="gramEnd"/>
      <w:r w:rsidRPr="00350EA2">
        <w:rPr>
          <w:rFonts w:ascii="標楷體" w:eastAsia="標楷體" w:hAnsi="標楷體" w:hint="eastAsia"/>
          <w:color w:val="000000" w:themeColor="text1"/>
          <w:sz w:val="32"/>
          <w:szCs w:val="32"/>
        </w:rPr>
        <w:t>南市)，並加強外送縣市流向追蹤與抽查。本次督導亦請縣（市）政府注意整體規劃，並對於所核准之收容處理場所應善盡管理權責。對於未來辦理督導計畫，建議</w:t>
      </w:r>
      <w:r w:rsidR="00350EA2" w:rsidRPr="00350EA2">
        <w:rPr>
          <w:rFonts w:ascii="標楷體" w:eastAsia="標楷體" w:hAnsi="標楷體" w:hint="eastAsia"/>
          <w:color w:val="000000" w:themeColor="text1"/>
          <w:sz w:val="32"/>
          <w:szCs w:val="32"/>
        </w:rPr>
        <w:t>避免剩餘土</w:t>
      </w:r>
      <w:proofErr w:type="gramStart"/>
      <w:r w:rsidR="00350EA2" w:rsidRPr="00350EA2">
        <w:rPr>
          <w:rFonts w:ascii="標楷體" w:eastAsia="標楷體" w:hAnsi="標楷體" w:hint="eastAsia"/>
          <w:color w:val="000000" w:themeColor="text1"/>
          <w:sz w:val="32"/>
          <w:szCs w:val="32"/>
        </w:rPr>
        <w:t>石方遠運處理</w:t>
      </w:r>
      <w:proofErr w:type="gramEnd"/>
      <w:r w:rsidR="00350EA2" w:rsidRPr="00350EA2">
        <w:rPr>
          <w:rFonts w:ascii="標楷體" w:eastAsia="標楷體" w:hAnsi="標楷體" w:hint="eastAsia"/>
          <w:color w:val="000000" w:themeColor="text1"/>
          <w:sz w:val="32"/>
          <w:szCs w:val="32"/>
        </w:rPr>
        <w:t>，</w:t>
      </w:r>
      <w:r w:rsidRPr="00350EA2">
        <w:rPr>
          <w:rFonts w:ascii="標楷體" w:eastAsia="標楷體" w:hAnsi="標楷體" w:hint="eastAsia"/>
          <w:color w:val="000000" w:themeColor="text1"/>
          <w:sz w:val="32"/>
          <w:szCs w:val="32"/>
        </w:rPr>
        <w:t>以</w:t>
      </w:r>
      <w:r w:rsidR="0003739F">
        <w:rPr>
          <w:rFonts w:ascii="標楷體" w:eastAsia="標楷體" w:hAnsi="標楷體" w:hint="eastAsia"/>
          <w:color w:val="000000" w:themeColor="text1"/>
          <w:sz w:val="32"/>
          <w:szCs w:val="32"/>
        </w:rPr>
        <w:t>提供</w:t>
      </w:r>
      <w:r w:rsidRPr="00350EA2">
        <w:rPr>
          <w:rFonts w:ascii="標楷體" w:eastAsia="標楷體" w:hAnsi="標楷體" w:hint="eastAsia"/>
          <w:color w:val="000000" w:themeColor="text1"/>
          <w:sz w:val="32"/>
          <w:szCs w:val="32"/>
        </w:rPr>
        <w:t>剩餘土石方在本縣市收容場所處理百分比，作為鼓勵剩餘土石方在地處理，達到</w:t>
      </w:r>
      <w:proofErr w:type="gramStart"/>
      <w:r w:rsidRPr="00350EA2">
        <w:rPr>
          <w:rFonts w:ascii="標楷體" w:eastAsia="標楷體" w:hAnsi="標楷體" w:hint="eastAsia"/>
          <w:color w:val="000000" w:themeColor="text1"/>
          <w:sz w:val="32"/>
          <w:szCs w:val="32"/>
        </w:rPr>
        <w:t>節能減碳及</w:t>
      </w:r>
      <w:proofErr w:type="gramEnd"/>
      <w:r w:rsidRPr="00350EA2">
        <w:rPr>
          <w:rFonts w:ascii="標楷體" w:eastAsia="標楷體" w:hAnsi="標楷體" w:hint="eastAsia"/>
          <w:color w:val="000000" w:themeColor="text1"/>
          <w:sz w:val="32"/>
          <w:szCs w:val="32"/>
        </w:rPr>
        <w:t>落實剩餘土石方妥善處理。</w:t>
      </w:r>
    </w:p>
    <w:p w:rsidR="00F864FC" w:rsidRPr="00350EA2" w:rsidRDefault="00F864FC" w:rsidP="00120EB9">
      <w:pPr>
        <w:pStyle w:val="18"/>
        <w:numPr>
          <w:ilvl w:val="0"/>
          <w:numId w:val="10"/>
        </w:numPr>
        <w:snapToGrid w:val="0"/>
        <w:ind w:leftChars="200" w:left="1360" w:hangingChars="250" w:hanging="800"/>
        <w:rPr>
          <w:rFonts w:ascii="標楷體" w:eastAsia="標楷體" w:hAnsi="標楷體"/>
          <w:b/>
          <w:color w:val="000000" w:themeColor="text1"/>
          <w:sz w:val="32"/>
          <w:szCs w:val="32"/>
        </w:rPr>
      </w:pPr>
      <w:r w:rsidRPr="00350EA2">
        <w:rPr>
          <w:rFonts w:ascii="標楷體" w:eastAsia="標楷體" w:hAnsi="標楷體" w:hint="eastAsia"/>
          <w:color w:val="000000" w:themeColor="text1"/>
          <w:sz w:val="32"/>
          <w:szCs w:val="32"/>
        </w:rPr>
        <w:t>有關轄內所管（辦）工程申報率及查核勾</w:t>
      </w:r>
      <w:proofErr w:type="gramStart"/>
      <w:r w:rsidRPr="00350EA2">
        <w:rPr>
          <w:rFonts w:ascii="標楷體" w:eastAsia="標楷體" w:hAnsi="標楷體" w:hint="eastAsia"/>
          <w:color w:val="000000" w:themeColor="text1"/>
          <w:sz w:val="32"/>
          <w:szCs w:val="32"/>
        </w:rPr>
        <w:t>稽率乙項</w:t>
      </w:r>
      <w:proofErr w:type="gramEnd"/>
      <w:r w:rsidRPr="00350EA2">
        <w:rPr>
          <w:rFonts w:ascii="標楷體" w:eastAsia="標楷體" w:hAnsi="標楷體" w:hint="eastAsia"/>
          <w:color w:val="000000" w:themeColor="text1"/>
          <w:sz w:val="32"/>
          <w:szCs w:val="32"/>
        </w:rPr>
        <w:t>，因前次(</w:t>
      </w:r>
      <w:r w:rsidR="00350EA2" w:rsidRPr="00350EA2">
        <w:rPr>
          <w:rFonts w:ascii="標楷體" w:eastAsia="標楷體" w:hAnsi="標楷體" w:hint="eastAsia"/>
          <w:color w:val="000000" w:themeColor="text1"/>
          <w:sz w:val="32"/>
          <w:szCs w:val="32"/>
        </w:rPr>
        <w:t>101</w:t>
      </w:r>
      <w:r w:rsidRPr="00350EA2">
        <w:rPr>
          <w:rFonts w:ascii="標楷體" w:eastAsia="標楷體" w:hAnsi="標楷體" w:hint="eastAsia"/>
          <w:color w:val="000000" w:themeColor="text1"/>
          <w:sz w:val="32"/>
          <w:szCs w:val="32"/>
        </w:rPr>
        <w:t>年)辦理督導業務已加強說明申報查核評分是以每年2月以前資料為</w:t>
      </w:r>
      <w:proofErr w:type="gramStart"/>
      <w:r w:rsidRPr="00350EA2">
        <w:rPr>
          <w:rFonts w:ascii="標楷體" w:eastAsia="標楷體" w:hAnsi="標楷體" w:hint="eastAsia"/>
          <w:color w:val="000000" w:themeColor="text1"/>
          <w:sz w:val="32"/>
          <w:szCs w:val="32"/>
        </w:rPr>
        <w:t>準</w:t>
      </w:r>
      <w:proofErr w:type="gramEnd"/>
      <w:r w:rsidRPr="00350EA2">
        <w:rPr>
          <w:rFonts w:ascii="標楷體" w:eastAsia="標楷體" w:hAnsi="標楷體" w:hint="eastAsia"/>
          <w:color w:val="000000" w:themeColor="text1"/>
          <w:sz w:val="32"/>
          <w:szCs w:val="32"/>
        </w:rPr>
        <w:t>，補申報補查核並不列入計分；本</w:t>
      </w:r>
      <w:proofErr w:type="gramStart"/>
      <w:r w:rsidRPr="00350EA2">
        <w:rPr>
          <w:rFonts w:ascii="標楷體" w:eastAsia="標楷體" w:hAnsi="標楷體" w:hint="eastAsia"/>
          <w:color w:val="000000" w:themeColor="text1"/>
          <w:sz w:val="32"/>
          <w:szCs w:val="32"/>
        </w:rPr>
        <w:t>10</w:t>
      </w:r>
      <w:r w:rsidR="00350EA2" w:rsidRPr="00350EA2">
        <w:rPr>
          <w:rFonts w:ascii="標楷體" w:eastAsia="標楷體" w:hAnsi="標楷體" w:hint="eastAsia"/>
          <w:color w:val="000000" w:themeColor="text1"/>
          <w:sz w:val="32"/>
          <w:szCs w:val="32"/>
        </w:rPr>
        <w:t>2</w:t>
      </w:r>
      <w:proofErr w:type="gramEnd"/>
      <w:r w:rsidRPr="00350EA2">
        <w:rPr>
          <w:rFonts w:ascii="標楷體" w:eastAsia="標楷體" w:hAnsi="標楷體" w:hint="eastAsia"/>
          <w:color w:val="000000" w:themeColor="text1"/>
          <w:sz w:val="32"/>
          <w:szCs w:val="32"/>
        </w:rPr>
        <w:t>年度各縣市工程查核率已有明顯改善，查核率不佳的縣市有</w:t>
      </w:r>
      <w:r w:rsidR="00350EA2" w:rsidRPr="00350EA2">
        <w:rPr>
          <w:rFonts w:ascii="標楷體" w:eastAsia="標楷體" w:hAnsi="標楷體" w:hint="eastAsia"/>
          <w:color w:val="000000" w:themeColor="text1"/>
          <w:sz w:val="32"/>
          <w:szCs w:val="32"/>
        </w:rPr>
        <w:t>新竹縣、</w:t>
      </w:r>
      <w:proofErr w:type="gramStart"/>
      <w:r w:rsidR="0003739F">
        <w:rPr>
          <w:rFonts w:ascii="標楷體" w:eastAsia="標楷體" w:hAnsi="標楷體" w:hint="eastAsia"/>
          <w:color w:val="000000" w:themeColor="text1"/>
          <w:sz w:val="32"/>
          <w:szCs w:val="32"/>
        </w:rPr>
        <w:t>臺</w:t>
      </w:r>
      <w:proofErr w:type="gramEnd"/>
      <w:r w:rsidRPr="00350EA2">
        <w:rPr>
          <w:rFonts w:ascii="標楷體" w:eastAsia="標楷體" w:hAnsi="標楷體" w:hint="eastAsia"/>
          <w:color w:val="000000" w:themeColor="text1"/>
          <w:sz w:val="32"/>
          <w:szCs w:val="32"/>
        </w:rPr>
        <w:t>東縣及</w:t>
      </w:r>
      <w:r w:rsidR="00350EA2" w:rsidRPr="00350EA2">
        <w:rPr>
          <w:rFonts w:ascii="標楷體" w:eastAsia="標楷體" w:hAnsi="標楷體" w:hint="eastAsia"/>
          <w:color w:val="000000" w:themeColor="text1"/>
          <w:sz w:val="32"/>
          <w:szCs w:val="32"/>
        </w:rPr>
        <w:t>雲林</w:t>
      </w:r>
      <w:r w:rsidRPr="00350EA2">
        <w:rPr>
          <w:rFonts w:ascii="標楷體" w:eastAsia="標楷體" w:hAnsi="標楷體" w:hint="eastAsia"/>
          <w:color w:val="000000" w:themeColor="text1"/>
          <w:sz w:val="32"/>
          <w:szCs w:val="32"/>
        </w:rPr>
        <w:t>縣於建築工程查核率不佳，</w:t>
      </w:r>
      <w:r w:rsidR="00350EA2" w:rsidRPr="00350EA2">
        <w:rPr>
          <w:rFonts w:ascii="標楷體" w:eastAsia="標楷體" w:hAnsi="標楷體" w:hint="eastAsia"/>
          <w:color w:val="000000" w:themeColor="text1"/>
          <w:sz w:val="32"/>
          <w:szCs w:val="32"/>
        </w:rPr>
        <w:t>屏</w:t>
      </w:r>
      <w:r w:rsidRPr="00350EA2">
        <w:rPr>
          <w:rFonts w:ascii="標楷體" w:eastAsia="標楷體" w:hAnsi="標楷體" w:hint="eastAsia"/>
          <w:color w:val="000000" w:themeColor="text1"/>
          <w:sz w:val="32"/>
          <w:szCs w:val="32"/>
        </w:rPr>
        <w:t>東縣於自辦工程查核率不佳，已督促該管直轄市、縣（市）政府確實要求上網申報及落實查核勾</w:t>
      </w:r>
      <w:proofErr w:type="gramStart"/>
      <w:r w:rsidRPr="00350EA2">
        <w:rPr>
          <w:rFonts w:ascii="標楷體" w:eastAsia="標楷體" w:hAnsi="標楷體" w:hint="eastAsia"/>
          <w:color w:val="000000" w:themeColor="text1"/>
          <w:sz w:val="32"/>
          <w:szCs w:val="32"/>
        </w:rPr>
        <w:t>稽</w:t>
      </w:r>
      <w:proofErr w:type="gramEnd"/>
      <w:r w:rsidRPr="00350EA2">
        <w:rPr>
          <w:rFonts w:ascii="標楷體" w:eastAsia="標楷體" w:hAnsi="標楷體" w:hint="eastAsia"/>
          <w:color w:val="000000" w:themeColor="text1"/>
          <w:sz w:val="32"/>
          <w:szCs w:val="32"/>
        </w:rPr>
        <w:t>作業，</w:t>
      </w:r>
      <w:r w:rsidR="00350EA2">
        <w:rPr>
          <w:rFonts w:ascii="標楷體" w:eastAsia="標楷體" w:hAnsi="標楷體" w:hint="eastAsia"/>
          <w:color w:val="000000" w:themeColor="text1"/>
          <w:sz w:val="32"/>
          <w:szCs w:val="32"/>
        </w:rPr>
        <w:t>申報率部分因較無法確切掌控各縣市提報之資料正確性，建議於下次督導考核時調整此項計算方式。後續</w:t>
      </w:r>
      <w:r w:rsidRPr="00350EA2">
        <w:rPr>
          <w:rFonts w:ascii="標楷體" w:eastAsia="標楷體" w:hAnsi="標楷體" w:hint="eastAsia"/>
          <w:color w:val="000000" w:themeColor="text1"/>
          <w:sz w:val="32"/>
          <w:szCs w:val="32"/>
        </w:rPr>
        <w:t>透過營建剩餘土石方管理業務之宣導及教育，主動調查人員教育需求，排定相關課程及講習，必要時得請本部派員協助。</w:t>
      </w:r>
    </w:p>
    <w:p w:rsidR="00F864FC" w:rsidRPr="00E733F4" w:rsidRDefault="00F864FC" w:rsidP="00120EB9">
      <w:pPr>
        <w:pStyle w:val="18"/>
        <w:numPr>
          <w:ilvl w:val="0"/>
          <w:numId w:val="10"/>
        </w:numPr>
        <w:snapToGrid w:val="0"/>
        <w:ind w:leftChars="200" w:left="1360" w:hangingChars="250" w:hanging="800"/>
        <w:rPr>
          <w:rFonts w:ascii="標楷體" w:eastAsia="標楷體" w:hAnsi="標楷體"/>
          <w:color w:val="000000" w:themeColor="text1"/>
          <w:sz w:val="32"/>
          <w:szCs w:val="32"/>
        </w:rPr>
      </w:pPr>
      <w:r w:rsidRPr="00E733F4">
        <w:rPr>
          <w:rFonts w:ascii="標楷體" w:eastAsia="標楷體" w:hAnsi="標楷體" w:hint="eastAsia"/>
          <w:color w:val="000000" w:themeColor="text1"/>
          <w:sz w:val="32"/>
          <w:szCs w:val="32"/>
        </w:rPr>
        <w:t>有關轄內所管收容處理場所申報查核勾</w:t>
      </w:r>
      <w:proofErr w:type="gramStart"/>
      <w:r w:rsidRPr="00E733F4">
        <w:rPr>
          <w:rFonts w:ascii="標楷體" w:eastAsia="標楷體" w:hAnsi="標楷體" w:hint="eastAsia"/>
          <w:color w:val="000000" w:themeColor="text1"/>
          <w:sz w:val="32"/>
          <w:szCs w:val="32"/>
        </w:rPr>
        <w:t>稽率乙項</w:t>
      </w:r>
      <w:proofErr w:type="gramEnd"/>
      <w:r w:rsidRPr="00E733F4">
        <w:rPr>
          <w:rFonts w:ascii="標楷體" w:eastAsia="標楷體" w:hAnsi="標楷體" w:hint="eastAsia"/>
          <w:color w:val="000000" w:themeColor="text1"/>
          <w:sz w:val="32"/>
          <w:szCs w:val="32"/>
        </w:rPr>
        <w:t>，現有辦理</w:t>
      </w:r>
      <w:r w:rsidRPr="00E733F4">
        <w:rPr>
          <w:rFonts w:ascii="標楷體" w:eastAsia="標楷體" w:hAnsi="標楷體" w:hint="eastAsia"/>
          <w:color w:val="000000" w:themeColor="text1"/>
          <w:sz w:val="32"/>
          <w:szCs w:val="32"/>
        </w:rPr>
        <w:lastRenderedPageBreak/>
        <w:t>成果優良者有臺北市、新北市、宜蘭縣、桃園縣、苗栗縣、新竹市、新竹縣、南投縣、彰化縣、</w:t>
      </w:r>
      <w:proofErr w:type="gramStart"/>
      <w:r w:rsidRPr="00E733F4">
        <w:rPr>
          <w:rFonts w:ascii="標楷體" w:eastAsia="標楷體" w:hAnsi="標楷體" w:hint="eastAsia"/>
          <w:color w:val="000000" w:themeColor="text1"/>
          <w:sz w:val="32"/>
          <w:szCs w:val="32"/>
        </w:rPr>
        <w:t>臺</w:t>
      </w:r>
      <w:proofErr w:type="gramEnd"/>
      <w:r w:rsidRPr="00E733F4">
        <w:rPr>
          <w:rFonts w:ascii="標楷體" w:eastAsia="標楷體" w:hAnsi="標楷體" w:hint="eastAsia"/>
          <w:color w:val="000000" w:themeColor="text1"/>
          <w:sz w:val="32"/>
          <w:szCs w:val="32"/>
        </w:rPr>
        <w:t>中市、雲林縣、嘉義縣、</w:t>
      </w:r>
      <w:proofErr w:type="gramStart"/>
      <w:r w:rsidRPr="00E733F4">
        <w:rPr>
          <w:rFonts w:ascii="標楷體" w:eastAsia="標楷體" w:hAnsi="標楷體" w:hint="eastAsia"/>
          <w:color w:val="000000" w:themeColor="text1"/>
          <w:sz w:val="32"/>
          <w:szCs w:val="32"/>
        </w:rPr>
        <w:t>臺</w:t>
      </w:r>
      <w:proofErr w:type="gramEnd"/>
      <w:r w:rsidRPr="00E733F4">
        <w:rPr>
          <w:rFonts w:ascii="標楷體" w:eastAsia="標楷體" w:hAnsi="標楷體" w:hint="eastAsia"/>
          <w:color w:val="000000" w:themeColor="text1"/>
          <w:sz w:val="32"/>
          <w:szCs w:val="32"/>
        </w:rPr>
        <w:t>南市、高雄市、屏東縣</w:t>
      </w:r>
      <w:r w:rsidR="00E733F4" w:rsidRPr="00E733F4">
        <w:rPr>
          <w:rFonts w:ascii="標楷體" w:eastAsia="標楷體" w:hAnsi="標楷體" w:hint="eastAsia"/>
          <w:color w:val="000000" w:themeColor="text1"/>
          <w:sz w:val="32"/>
          <w:szCs w:val="32"/>
        </w:rPr>
        <w:t>、</w:t>
      </w:r>
      <w:r w:rsidRPr="00E733F4">
        <w:rPr>
          <w:rFonts w:ascii="標楷體" w:eastAsia="標楷體" w:hAnsi="標楷體" w:hint="eastAsia"/>
          <w:color w:val="000000" w:themeColor="text1"/>
          <w:sz w:val="32"/>
          <w:szCs w:val="32"/>
        </w:rPr>
        <w:t>金門縣、澎湖縣等1</w:t>
      </w:r>
      <w:r w:rsidR="00E733F4" w:rsidRPr="00E733F4">
        <w:rPr>
          <w:rFonts w:ascii="標楷體" w:eastAsia="標楷體" w:hAnsi="標楷體" w:hint="eastAsia"/>
          <w:color w:val="000000" w:themeColor="text1"/>
          <w:sz w:val="32"/>
          <w:szCs w:val="32"/>
        </w:rPr>
        <w:t>8</w:t>
      </w:r>
      <w:r w:rsidRPr="00E733F4">
        <w:rPr>
          <w:rFonts w:ascii="標楷體" w:eastAsia="標楷體" w:hAnsi="標楷體" w:hint="eastAsia"/>
          <w:color w:val="000000" w:themeColor="text1"/>
          <w:sz w:val="32"/>
          <w:szCs w:val="32"/>
        </w:rPr>
        <w:t>縣（市）政府。</w:t>
      </w:r>
      <w:proofErr w:type="gramStart"/>
      <w:r w:rsidR="0003739F">
        <w:rPr>
          <w:rFonts w:ascii="標楷體" w:eastAsia="標楷體" w:hAnsi="標楷體" w:hint="eastAsia"/>
          <w:color w:val="000000" w:themeColor="text1"/>
          <w:sz w:val="32"/>
          <w:szCs w:val="32"/>
        </w:rPr>
        <w:t>臺</w:t>
      </w:r>
      <w:proofErr w:type="gramEnd"/>
      <w:r w:rsidR="00E733F4" w:rsidRPr="00E733F4">
        <w:rPr>
          <w:rFonts w:ascii="標楷體" w:eastAsia="標楷體" w:hAnsi="標楷體" w:hint="eastAsia"/>
          <w:color w:val="000000" w:themeColor="text1"/>
          <w:sz w:val="32"/>
          <w:szCs w:val="32"/>
        </w:rPr>
        <w:t>東縣、花蓮縣與連江縣</w:t>
      </w:r>
      <w:r w:rsidRPr="00E733F4">
        <w:rPr>
          <w:rFonts w:ascii="標楷體" w:eastAsia="標楷體" w:hAnsi="標楷體" w:hint="eastAsia"/>
          <w:color w:val="000000" w:themeColor="text1"/>
          <w:sz w:val="32"/>
          <w:szCs w:val="32"/>
        </w:rPr>
        <w:t>等3縣(市)政府則有待改善，</w:t>
      </w:r>
      <w:r w:rsidR="00E733F4" w:rsidRPr="00E733F4">
        <w:rPr>
          <w:rFonts w:ascii="標楷體" w:eastAsia="標楷體" w:hAnsi="標楷體" w:hint="eastAsia"/>
          <w:color w:val="000000" w:themeColor="text1"/>
          <w:sz w:val="32"/>
          <w:szCs w:val="32"/>
        </w:rPr>
        <w:t>基隆市因收容處理場所新設立，尚無案件；嘉義市則因尚無收容處理場所，故無需查核案件，</w:t>
      </w:r>
      <w:r w:rsidRPr="00E733F4">
        <w:rPr>
          <w:rFonts w:ascii="標楷體" w:eastAsia="標楷體" w:hAnsi="標楷體" w:hint="eastAsia"/>
          <w:color w:val="000000" w:themeColor="text1"/>
          <w:sz w:val="32"/>
          <w:szCs w:val="32"/>
        </w:rPr>
        <w:t>已督促其該管直轄市、縣（市）政府</w:t>
      </w:r>
      <w:proofErr w:type="gramStart"/>
      <w:r w:rsidRPr="00E733F4">
        <w:rPr>
          <w:rFonts w:ascii="標楷體" w:eastAsia="標楷體" w:hAnsi="標楷體" w:hint="eastAsia"/>
          <w:color w:val="000000" w:themeColor="text1"/>
          <w:sz w:val="32"/>
          <w:szCs w:val="32"/>
        </w:rPr>
        <w:t>廣徵廣設</w:t>
      </w:r>
      <w:proofErr w:type="gramEnd"/>
      <w:r w:rsidRPr="00E733F4">
        <w:rPr>
          <w:rFonts w:ascii="標楷體" w:eastAsia="標楷體" w:hAnsi="標楷體" w:hint="eastAsia"/>
          <w:color w:val="000000" w:themeColor="text1"/>
          <w:sz w:val="32"/>
          <w:szCs w:val="32"/>
        </w:rPr>
        <w:t>收容處理場所並確實要求所管收容處理場所上網申報及落實查核勾</w:t>
      </w:r>
      <w:proofErr w:type="gramStart"/>
      <w:r w:rsidRPr="00E733F4">
        <w:rPr>
          <w:rFonts w:ascii="標楷體" w:eastAsia="標楷體" w:hAnsi="標楷體" w:hint="eastAsia"/>
          <w:color w:val="000000" w:themeColor="text1"/>
          <w:sz w:val="32"/>
          <w:szCs w:val="32"/>
        </w:rPr>
        <w:t>稽</w:t>
      </w:r>
      <w:proofErr w:type="gramEnd"/>
      <w:r w:rsidRPr="00E733F4">
        <w:rPr>
          <w:rFonts w:ascii="標楷體" w:eastAsia="標楷體" w:hAnsi="標楷體" w:hint="eastAsia"/>
          <w:color w:val="000000" w:themeColor="text1"/>
          <w:sz w:val="32"/>
          <w:szCs w:val="32"/>
        </w:rPr>
        <w:t>作業，加強宣導及執行以提升申報查核勾</w:t>
      </w:r>
      <w:proofErr w:type="gramStart"/>
      <w:r w:rsidRPr="00E733F4">
        <w:rPr>
          <w:rFonts w:ascii="標楷體" w:eastAsia="標楷體" w:hAnsi="標楷體" w:hint="eastAsia"/>
          <w:color w:val="000000" w:themeColor="text1"/>
          <w:sz w:val="32"/>
          <w:szCs w:val="32"/>
        </w:rPr>
        <w:t>稽</w:t>
      </w:r>
      <w:proofErr w:type="gramEnd"/>
      <w:r w:rsidRPr="00E733F4">
        <w:rPr>
          <w:rFonts w:ascii="標楷體" w:eastAsia="標楷體" w:hAnsi="標楷體" w:hint="eastAsia"/>
          <w:color w:val="000000" w:themeColor="text1"/>
          <w:sz w:val="32"/>
          <w:szCs w:val="32"/>
        </w:rPr>
        <w:t>率，</w:t>
      </w:r>
      <w:proofErr w:type="gramStart"/>
      <w:r w:rsidRPr="00E733F4">
        <w:rPr>
          <w:rFonts w:ascii="標楷體" w:eastAsia="標楷體" w:hAnsi="標楷體" w:hint="eastAsia"/>
          <w:color w:val="000000" w:themeColor="text1"/>
          <w:sz w:val="32"/>
          <w:szCs w:val="32"/>
        </w:rPr>
        <w:t>俾</w:t>
      </w:r>
      <w:proofErr w:type="gramEnd"/>
      <w:r w:rsidRPr="00E733F4">
        <w:rPr>
          <w:rFonts w:ascii="標楷體" w:eastAsia="標楷體" w:hAnsi="標楷體" w:hint="eastAsia"/>
          <w:color w:val="000000" w:themeColor="text1"/>
          <w:sz w:val="32"/>
          <w:szCs w:val="32"/>
        </w:rPr>
        <w:t>利營建剩餘土石方收容處理場所總量管制及營運管理。</w:t>
      </w:r>
    </w:p>
    <w:p w:rsidR="00F864FC" w:rsidRPr="00E73355" w:rsidRDefault="00F864FC" w:rsidP="00120EB9">
      <w:pPr>
        <w:pStyle w:val="18"/>
        <w:numPr>
          <w:ilvl w:val="0"/>
          <w:numId w:val="10"/>
        </w:numPr>
        <w:snapToGrid w:val="0"/>
        <w:ind w:leftChars="200" w:left="1360" w:hangingChars="250" w:hanging="800"/>
        <w:rPr>
          <w:rFonts w:ascii="標楷體" w:eastAsia="標楷體" w:hAnsi="標楷體"/>
          <w:color w:val="FF0000"/>
          <w:sz w:val="28"/>
          <w:szCs w:val="28"/>
        </w:rPr>
      </w:pPr>
      <w:r w:rsidRPr="0085528E">
        <w:rPr>
          <w:rFonts w:ascii="標楷體" w:eastAsia="標楷體" w:hAnsi="標楷體" w:hint="eastAsia"/>
          <w:color w:val="000000" w:themeColor="text1"/>
          <w:sz w:val="32"/>
          <w:szCs w:val="32"/>
        </w:rPr>
        <w:t>收容處理場所現地抽查按季回報及「遠端監控資訊及紀錄設備」系統建置</w:t>
      </w:r>
      <w:proofErr w:type="gramStart"/>
      <w:r w:rsidRPr="0085528E">
        <w:rPr>
          <w:rFonts w:ascii="標楷體" w:eastAsia="標楷體" w:hAnsi="標楷體" w:hint="eastAsia"/>
          <w:color w:val="000000" w:themeColor="text1"/>
          <w:sz w:val="32"/>
          <w:szCs w:val="32"/>
        </w:rPr>
        <w:t>情形乙項</w:t>
      </w:r>
      <w:proofErr w:type="gramEnd"/>
      <w:r w:rsidRPr="0085528E">
        <w:rPr>
          <w:rFonts w:ascii="標楷體" w:eastAsia="標楷體" w:hAnsi="標楷體" w:hint="eastAsia"/>
          <w:color w:val="000000" w:themeColor="text1"/>
          <w:sz w:val="32"/>
          <w:szCs w:val="32"/>
        </w:rPr>
        <w:t>，5都17縣市中僅嘉義市</w:t>
      </w:r>
      <w:proofErr w:type="gramStart"/>
      <w:r w:rsidRPr="0085528E">
        <w:rPr>
          <w:rFonts w:ascii="標楷體" w:eastAsia="標楷體" w:hAnsi="標楷體" w:hint="eastAsia"/>
          <w:color w:val="000000" w:themeColor="text1"/>
          <w:sz w:val="32"/>
          <w:szCs w:val="32"/>
        </w:rPr>
        <w:t>無土資場</w:t>
      </w:r>
      <w:proofErr w:type="gramEnd"/>
      <w:r w:rsidR="0085528E" w:rsidRPr="0085528E">
        <w:rPr>
          <w:rFonts w:ascii="標楷體" w:eastAsia="標楷體" w:hAnsi="標楷體" w:hint="eastAsia"/>
          <w:color w:val="000000" w:themeColor="text1"/>
          <w:sz w:val="32"/>
          <w:szCs w:val="32"/>
        </w:rPr>
        <w:t>，以及部分離島與偏遠地區因網路限制無法架設遠端監控設備外</w:t>
      </w:r>
      <w:r w:rsidRPr="0085528E">
        <w:rPr>
          <w:rFonts w:ascii="標楷體" w:eastAsia="標楷體" w:hAnsi="標楷體" w:hint="eastAsia"/>
          <w:color w:val="000000" w:themeColor="text1"/>
          <w:sz w:val="32"/>
          <w:szCs w:val="32"/>
        </w:rPr>
        <w:t>，其餘21縣市辦理成果優良，且行政院工程會已將遠端監控光碟作為公共工程</w:t>
      </w:r>
      <w:proofErr w:type="gramStart"/>
      <w:r w:rsidRPr="0085528E">
        <w:rPr>
          <w:rFonts w:ascii="標楷體" w:eastAsia="標楷體" w:hAnsi="標楷體" w:hint="eastAsia"/>
          <w:color w:val="000000" w:themeColor="text1"/>
          <w:sz w:val="32"/>
          <w:szCs w:val="32"/>
        </w:rPr>
        <w:t>餘土估</w:t>
      </w:r>
      <w:proofErr w:type="gramEnd"/>
      <w:r w:rsidRPr="0085528E">
        <w:rPr>
          <w:rFonts w:ascii="標楷體" w:eastAsia="標楷體" w:hAnsi="標楷體" w:hint="eastAsia"/>
          <w:color w:val="000000" w:themeColor="text1"/>
          <w:sz w:val="32"/>
          <w:szCs w:val="32"/>
        </w:rPr>
        <w:t>驗計價之依據之一，顯示各縣市政府制度化落實遠端監控之業務，就遠端監控設備無法設置之縣市政府，本次督導亦請直轄市、縣（市）政府</w:t>
      </w:r>
      <w:proofErr w:type="gramStart"/>
      <w:r w:rsidRPr="0085528E">
        <w:rPr>
          <w:rFonts w:ascii="標楷體" w:eastAsia="標楷體" w:hAnsi="標楷體" w:hint="eastAsia"/>
          <w:color w:val="000000" w:themeColor="text1"/>
          <w:sz w:val="32"/>
          <w:szCs w:val="32"/>
        </w:rPr>
        <w:t>研</w:t>
      </w:r>
      <w:proofErr w:type="gramEnd"/>
      <w:r w:rsidRPr="0085528E">
        <w:rPr>
          <w:rFonts w:ascii="標楷體" w:eastAsia="標楷體" w:hAnsi="標楷體" w:hint="eastAsia"/>
          <w:color w:val="000000" w:themeColor="text1"/>
          <w:sz w:val="32"/>
          <w:szCs w:val="32"/>
        </w:rPr>
        <w:t>擬相關替代方案，並注意流向管制，並加強遠端監控系統之應用。</w:t>
      </w:r>
    </w:p>
    <w:p w:rsidR="00F864FC" w:rsidRPr="0085528E" w:rsidRDefault="00F864FC" w:rsidP="00120EB9">
      <w:pPr>
        <w:pStyle w:val="18"/>
        <w:numPr>
          <w:ilvl w:val="0"/>
          <w:numId w:val="10"/>
        </w:numPr>
        <w:snapToGrid w:val="0"/>
        <w:ind w:leftChars="200" w:left="1360" w:hangingChars="250" w:hanging="800"/>
        <w:rPr>
          <w:rFonts w:ascii="標楷體" w:eastAsia="標楷體" w:hAnsi="標楷體"/>
          <w:color w:val="000000" w:themeColor="text1"/>
          <w:sz w:val="32"/>
          <w:szCs w:val="32"/>
        </w:rPr>
      </w:pPr>
      <w:r w:rsidRPr="0085528E">
        <w:rPr>
          <w:rFonts w:ascii="標楷體" w:eastAsia="標楷體" w:hAnsi="標楷體" w:hint="eastAsia"/>
          <w:bCs/>
          <w:color w:val="000000" w:themeColor="text1"/>
          <w:sz w:val="32"/>
          <w:szCs w:val="32"/>
        </w:rPr>
        <w:t>收容處理場所及工地實地現況運作抽查</w:t>
      </w:r>
      <w:proofErr w:type="gramStart"/>
      <w:r w:rsidRPr="0085528E">
        <w:rPr>
          <w:rFonts w:ascii="標楷體" w:eastAsia="標楷體" w:hAnsi="標楷體" w:hint="eastAsia"/>
          <w:bCs/>
          <w:color w:val="000000" w:themeColor="text1"/>
          <w:sz w:val="32"/>
          <w:szCs w:val="32"/>
        </w:rPr>
        <w:t>情形</w:t>
      </w:r>
      <w:r w:rsidRPr="0085528E">
        <w:rPr>
          <w:rFonts w:ascii="標楷體" w:eastAsia="標楷體" w:hAnsi="標楷體" w:hint="eastAsia"/>
          <w:color w:val="000000" w:themeColor="text1"/>
          <w:sz w:val="32"/>
          <w:szCs w:val="32"/>
        </w:rPr>
        <w:t>乙項</w:t>
      </w:r>
      <w:proofErr w:type="gramEnd"/>
      <w:r w:rsidRPr="0085528E">
        <w:rPr>
          <w:rFonts w:ascii="標楷體" w:eastAsia="標楷體" w:hAnsi="標楷體" w:hint="eastAsia"/>
          <w:color w:val="000000" w:themeColor="text1"/>
          <w:sz w:val="32"/>
          <w:szCs w:val="32"/>
        </w:rPr>
        <w:t>，辦</w:t>
      </w:r>
      <w:r w:rsidR="0085528E" w:rsidRPr="0085528E">
        <w:rPr>
          <w:rFonts w:ascii="標楷體" w:eastAsia="標楷體" w:hAnsi="標楷體" w:hint="eastAsia"/>
          <w:color w:val="000000" w:themeColor="text1"/>
          <w:sz w:val="32"/>
          <w:szCs w:val="32"/>
        </w:rPr>
        <w:t>理成果優良者有</w:t>
      </w:r>
      <w:r w:rsidR="0003739F">
        <w:rPr>
          <w:rFonts w:ascii="標楷體" w:eastAsia="標楷體" w:hAnsi="標楷體" w:hint="eastAsia"/>
          <w:color w:val="000000" w:themeColor="text1"/>
          <w:sz w:val="32"/>
          <w:szCs w:val="32"/>
        </w:rPr>
        <w:t>臺</w:t>
      </w:r>
      <w:r w:rsidR="0085528E" w:rsidRPr="0085528E">
        <w:rPr>
          <w:rFonts w:ascii="標楷體" w:eastAsia="標楷體" w:hAnsi="標楷體" w:hint="eastAsia"/>
          <w:color w:val="000000" w:themeColor="text1"/>
          <w:sz w:val="32"/>
          <w:szCs w:val="32"/>
        </w:rPr>
        <w:t>北市、新北市、基隆市、桃園縣、新竹市、新竹縣</w:t>
      </w:r>
      <w:r w:rsidRPr="0085528E">
        <w:rPr>
          <w:rFonts w:ascii="標楷體" w:eastAsia="標楷體" w:hAnsi="標楷體" w:hint="eastAsia"/>
          <w:color w:val="000000" w:themeColor="text1"/>
          <w:sz w:val="32"/>
          <w:szCs w:val="32"/>
        </w:rPr>
        <w:t>、苗栗縣、彰化縣、</w:t>
      </w:r>
      <w:r w:rsidR="0085528E" w:rsidRPr="0085528E">
        <w:rPr>
          <w:rFonts w:ascii="標楷體" w:eastAsia="標楷體" w:hAnsi="標楷體" w:hint="eastAsia"/>
          <w:color w:val="000000" w:themeColor="text1"/>
          <w:sz w:val="32"/>
          <w:szCs w:val="32"/>
        </w:rPr>
        <w:t>雲林縣、南投縣、嘉義縣、</w:t>
      </w:r>
      <w:proofErr w:type="gramStart"/>
      <w:r w:rsidR="0085528E" w:rsidRPr="0085528E">
        <w:rPr>
          <w:rFonts w:ascii="標楷體" w:eastAsia="標楷體" w:hAnsi="標楷體" w:hint="eastAsia"/>
          <w:color w:val="000000" w:themeColor="text1"/>
          <w:sz w:val="32"/>
          <w:szCs w:val="32"/>
        </w:rPr>
        <w:t>臺</w:t>
      </w:r>
      <w:proofErr w:type="gramEnd"/>
      <w:r w:rsidR="0085528E" w:rsidRPr="0085528E">
        <w:rPr>
          <w:rFonts w:ascii="標楷體" w:eastAsia="標楷體" w:hAnsi="標楷體" w:hint="eastAsia"/>
          <w:color w:val="000000" w:themeColor="text1"/>
          <w:sz w:val="32"/>
          <w:szCs w:val="32"/>
        </w:rPr>
        <w:t>南市、高雄市、澎湖縣、屏東縣、</w:t>
      </w:r>
      <w:r w:rsidRPr="0085528E">
        <w:rPr>
          <w:rFonts w:ascii="標楷體" w:eastAsia="標楷體" w:hAnsi="標楷體" w:hint="eastAsia"/>
          <w:color w:val="000000" w:themeColor="text1"/>
          <w:sz w:val="32"/>
          <w:szCs w:val="32"/>
        </w:rPr>
        <w:t>金門縣、連江縣等</w:t>
      </w:r>
      <w:r w:rsidR="0085528E" w:rsidRPr="0085528E">
        <w:rPr>
          <w:rFonts w:ascii="標楷體" w:eastAsia="標楷體" w:hAnsi="標楷體" w:hint="eastAsia"/>
          <w:color w:val="000000" w:themeColor="text1"/>
          <w:sz w:val="32"/>
          <w:szCs w:val="32"/>
        </w:rPr>
        <w:t>18</w:t>
      </w:r>
      <w:r w:rsidRPr="0085528E">
        <w:rPr>
          <w:rFonts w:ascii="標楷體" w:eastAsia="標楷體" w:hAnsi="標楷體" w:hint="eastAsia"/>
          <w:color w:val="000000" w:themeColor="text1"/>
          <w:sz w:val="32"/>
          <w:szCs w:val="32"/>
        </w:rPr>
        <w:t>縣（市）政府，本次督導重點直轄市、縣（市）政府就</w:t>
      </w:r>
      <w:r w:rsidRPr="0085528E">
        <w:rPr>
          <w:rFonts w:ascii="標楷體" w:eastAsia="標楷體" w:hAnsi="標楷體"/>
          <w:color w:val="000000" w:themeColor="text1"/>
          <w:sz w:val="32"/>
          <w:szCs w:val="32"/>
        </w:rPr>
        <w:t>收容處理場所現地抽查作業應落實，勿選擇性稽查，應依規定抽查項目辦理抽查</w:t>
      </w:r>
      <w:r w:rsidRPr="0085528E">
        <w:rPr>
          <w:rFonts w:ascii="標楷體" w:eastAsia="標楷體" w:hAnsi="標楷體" w:hint="eastAsia"/>
          <w:color w:val="000000" w:themeColor="text1"/>
          <w:sz w:val="32"/>
          <w:szCs w:val="32"/>
        </w:rPr>
        <w:t>，並增加抽查頻率。</w:t>
      </w:r>
      <w:r w:rsidR="001E7710">
        <w:rPr>
          <w:rFonts w:ascii="標楷體" w:eastAsia="標楷體" w:hAnsi="標楷體" w:hint="eastAsia"/>
          <w:color w:val="000000" w:themeColor="text1"/>
          <w:sz w:val="32"/>
          <w:szCs w:val="32"/>
        </w:rPr>
        <w:t>除嘉義市目前無收容處理場所外，</w:t>
      </w:r>
      <w:r w:rsidRPr="0085528E">
        <w:rPr>
          <w:rFonts w:ascii="標楷體" w:eastAsia="標楷體" w:hAnsi="標楷體" w:hint="eastAsia"/>
          <w:color w:val="000000" w:themeColor="text1"/>
          <w:sz w:val="32"/>
          <w:szCs w:val="32"/>
        </w:rPr>
        <w:t>有待改善者有</w:t>
      </w:r>
      <w:r w:rsidR="0085528E" w:rsidRPr="0085528E">
        <w:rPr>
          <w:rFonts w:ascii="標楷體" w:eastAsia="標楷體" w:hAnsi="標楷體" w:hint="eastAsia"/>
          <w:color w:val="000000" w:themeColor="text1"/>
          <w:sz w:val="32"/>
          <w:szCs w:val="32"/>
        </w:rPr>
        <w:t>宜蘭縣、</w:t>
      </w:r>
      <w:proofErr w:type="gramStart"/>
      <w:r w:rsidR="0003739F">
        <w:rPr>
          <w:rFonts w:ascii="標楷體" w:eastAsia="標楷體" w:hAnsi="標楷體" w:hint="eastAsia"/>
          <w:color w:val="000000" w:themeColor="text1"/>
          <w:sz w:val="32"/>
          <w:szCs w:val="32"/>
        </w:rPr>
        <w:t>臺</w:t>
      </w:r>
      <w:proofErr w:type="gramEnd"/>
      <w:r w:rsidR="0085528E" w:rsidRPr="0085528E">
        <w:rPr>
          <w:rFonts w:ascii="標楷體" w:eastAsia="標楷體" w:hAnsi="標楷體" w:hint="eastAsia"/>
          <w:color w:val="000000" w:themeColor="text1"/>
          <w:sz w:val="32"/>
          <w:szCs w:val="32"/>
        </w:rPr>
        <w:t>東縣與</w:t>
      </w:r>
      <w:r w:rsidRPr="0085528E">
        <w:rPr>
          <w:rFonts w:ascii="標楷體" w:eastAsia="標楷體" w:hAnsi="標楷體" w:hint="eastAsia"/>
          <w:color w:val="000000" w:themeColor="text1"/>
          <w:sz w:val="32"/>
          <w:szCs w:val="32"/>
        </w:rPr>
        <w:t>花蓮縣等</w:t>
      </w:r>
      <w:r w:rsidR="0085528E" w:rsidRPr="0085528E">
        <w:rPr>
          <w:rFonts w:ascii="標楷體" w:eastAsia="標楷體" w:hAnsi="標楷體" w:hint="eastAsia"/>
          <w:color w:val="000000" w:themeColor="text1"/>
          <w:sz w:val="32"/>
          <w:szCs w:val="32"/>
        </w:rPr>
        <w:t>3</w:t>
      </w:r>
      <w:r w:rsidRPr="0085528E">
        <w:rPr>
          <w:rFonts w:ascii="標楷體" w:eastAsia="標楷體" w:hAnsi="標楷體" w:hint="eastAsia"/>
          <w:color w:val="000000" w:themeColor="text1"/>
          <w:sz w:val="32"/>
          <w:szCs w:val="32"/>
        </w:rPr>
        <w:t>縣（市）政府，業督促</w:t>
      </w:r>
      <w:proofErr w:type="gramStart"/>
      <w:r w:rsidRPr="0085528E">
        <w:rPr>
          <w:rFonts w:ascii="標楷體" w:eastAsia="標楷體" w:hAnsi="標楷體" w:hint="eastAsia"/>
          <w:color w:val="000000" w:themeColor="text1"/>
          <w:sz w:val="32"/>
          <w:szCs w:val="32"/>
        </w:rPr>
        <w:t>該管縣</w:t>
      </w:r>
      <w:proofErr w:type="gramEnd"/>
      <w:r w:rsidRPr="0085528E">
        <w:rPr>
          <w:rFonts w:ascii="標楷體" w:eastAsia="標楷體" w:hAnsi="標楷體" w:hint="eastAsia"/>
          <w:color w:val="000000" w:themeColor="text1"/>
          <w:sz w:val="32"/>
          <w:szCs w:val="32"/>
        </w:rPr>
        <w:t>（市）政府確實依據方案規定現地抽查所管收容處理場所，或利用其他聯合檢查機會一併檢查，落實營建剩餘土石方收容處理場所總量管制。</w:t>
      </w:r>
    </w:p>
    <w:p w:rsidR="00F864FC" w:rsidRPr="005D150F" w:rsidRDefault="00F864FC" w:rsidP="00120EB9">
      <w:pPr>
        <w:pStyle w:val="18"/>
        <w:numPr>
          <w:ilvl w:val="0"/>
          <w:numId w:val="10"/>
        </w:numPr>
        <w:snapToGrid w:val="0"/>
        <w:ind w:leftChars="200" w:left="1360" w:hangingChars="250" w:hanging="800"/>
        <w:rPr>
          <w:rFonts w:ascii="標楷體" w:eastAsia="標楷體" w:hAnsi="標楷體"/>
          <w:color w:val="000000" w:themeColor="text1"/>
          <w:sz w:val="32"/>
          <w:szCs w:val="32"/>
        </w:rPr>
      </w:pPr>
      <w:r w:rsidRPr="005D150F">
        <w:rPr>
          <w:rFonts w:ascii="標楷體" w:eastAsia="標楷體" w:hAnsi="標楷體" w:hint="eastAsia"/>
          <w:color w:val="000000" w:themeColor="text1"/>
          <w:sz w:val="32"/>
          <w:szCs w:val="32"/>
        </w:rPr>
        <w:t>建立土方交換機制，提升土方交換率及土石資源再利用</w:t>
      </w:r>
      <w:proofErr w:type="gramStart"/>
      <w:r w:rsidRPr="005D150F">
        <w:rPr>
          <w:rFonts w:ascii="標楷體" w:eastAsia="標楷體" w:hAnsi="標楷體" w:hint="eastAsia"/>
          <w:color w:val="000000" w:themeColor="text1"/>
          <w:sz w:val="32"/>
          <w:szCs w:val="32"/>
        </w:rPr>
        <w:t>情形乙項</w:t>
      </w:r>
      <w:proofErr w:type="gramEnd"/>
      <w:r w:rsidRPr="005D150F">
        <w:rPr>
          <w:rFonts w:ascii="標楷體" w:eastAsia="標楷體" w:hAnsi="標楷體" w:hint="eastAsia"/>
          <w:color w:val="000000" w:themeColor="text1"/>
          <w:sz w:val="32"/>
          <w:szCs w:val="32"/>
        </w:rPr>
        <w:t>，</w:t>
      </w:r>
      <w:proofErr w:type="gramStart"/>
      <w:r w:rsidR="0085528E" w:rsidRPr="005D150F">
        <w:rPr>
          <w:rFonts w:ascii="標楷體" w:eastAsia="標楷體" w:hAnsi="標楷體" w:hint="eastAsia"/>
          <w:color w:val="000000" w:themeColor="text1"/>
          <w:sz w:val="32"/>
          <w:szCs w:val="32"/>
        </w:rPr>
        <w:t>102</w:t>
      </w:r>
      <w:proofErr w:type="gramEnd"/>
      <w:r w:rsidRPr="005D150F">
        <w:rPr>
          <w:rFonts w:ascii="標楷體" w:eastAsia="標楷體" w:hAnsi="標楷體" w:hint="eastAsia"/>
          <w:color w:val="000000" w:themeColor="text1"/>
          <w:sz w:val="32"/>
          <w:szCs w:val="32"/>
        </w:rPr>
        <w:t>年度統計各直轄市、縣（市）政府報告資料，全國營建剩餘土石方總產量約3,</w:t>
      </w:r>
      <w:r w:rsidR="0085528E" w:rsidRPr="005D150F">
        <w:rPr>
          <w:rFonts w:ascii="標楷體" w:eastAsia="標楷體" w:hAnsi="標楷體" w:hint="eastAsia"/>
          <w:color w:val="000000" w:themeColor="text1"/>
          <w:sz w:val="32"/>
          <w:szCs w:val="32"/>
        </w:rPr>
        <w:t>437</w:t>
      </w:r>
      <w:r w:rsidRPr="005D150F">
        <w:rPr>
          <w:rFonts w:ascii="標楷體" w:eastAsia="標楷體" w:hAnsi="標楷體" w:hint="eastAsia"/>
          <w:color w:val="000000" w:themeColor="text1"/>
          <w:sz w:val="32"/>
          <w:szCs w:val="32"/>
        </w:rPr>
        <w:t>萬立方公尺，其土方交換量中央與地方合計約</w:t>
      </w:r>
      <w:r w:rsidR="00EF2AEA" w:rsidRPr="005D150F">
        <w:rPr>
          <w:rFonts w:ascii="標楷體" w:eastAsia="標楷體" w:hAnsi="標楷體" w:hint="eastAsia"/>
          <w:color w:val="000000" w:themeColor="text1"/>
          <w:sz w:val="32"/>
          <w:szCs w:val="32"/>
        </w:rPr>
        <w:t>586</w:t>
      </w:r>
      <w:r w:rsidRPr="005D150F">
        <w:rPr>
          <w:rFonts w:ascii="標楷體" w:eastAsia="標楷體" w:hAnsi="標楷體" w:hint="eastAsia"/>
          <w:color w:val="000000" w:themeColor="text1"/>
          <w:sz w:val="32"/>
          <w:szCs w:val="32"/>
        </w:rPr>
        <w:t>萬立方公尺（</w:t>
      </w:r>
      <w:r w:rsidR="00EF2AEA" w:rsidRPr="005D150F">
        <w:rPr>
          <w:rFonts w:ascii="標楷體" w:eastAsia="標楷體" w:hAnsi="標楷體" w:hint="eastAsia"/>
          <w:color w:val="000000" w:themeColor="text1"/>
          <w:sz w:val="32"/>
          <w:szCs w:val="32"/>
        </w:rPr>
        <w:t>17.03</w:t>
      </w:r>
      <w:r w:rsidRPr="005D150F">
        <w:rPr>
          <w:rFonts w:ascii="標楷體" w:eastAsia="標楷體" w:hAnsi="標楷體" w:hint="eastAsia"/>
          <w:color w:val="000000" w:themeColor="text1"/>
          <w:sz w:val="32"/>
          <w:szCs w:val="32"/>
        </w:rPr>
        <w:t>％），只統計地方之土方交換量約</w:t>
      </w:r>
      <w:r w:rsidR="00EF2AEA" w:rsidRPr="005D150F">
        <w:rPr>
          <w:rFonts w:ascii="標楷體" w:eastAsia="標楷體" w:hAnsi="標楷體" w:hint="eastAsia"/>
          <w:color w:val="000000" w:themeColor="text1"/>
          <w:sz w:val="32"/>
          <w:szCs w:val="32"/>
        </w:rPr>
        <w:t>358</w:t>
      </w:r>
      <w:r w:rsidRPr="005D150F">
        <w:rPr>
          <w:rFonts w:ascii="標楷體" w:eastAsia="標楷體" w:hAnsi="標楷體" w:hint="eastAsia"/>
          <w:color w:val="000000" w:themeColor="text1"/>
          <w:sz w:val="32"/>
          <w:szCs w:val="32"/>
        </w:rPr>
        <w:t>萬立方公尺(</w:t>
      </w:r>
      <w:r w:rsidR="00EF2AEA" w:rsidRPr="005D150F">
        <w:rPr>
          <w:rFonts w:ascii="標楷體" w:eastAsia="標楷體" w:hAnsi="標楷體" w:hint="eastAsia"/>
          <w:color w:val="000000" w:themeColor="text1"/>
          <w:sz w:val="32"/>
          <w:szCs w:val="32"/>
        </w:rPr>
        <w:t>10.41</w:t>
      </w:r>
      <w:r w:rsidRPr="005D150F">
        <w:rPr>
          <w:rFonts w:ascii="標楷體" w:eastAsia="標楷體" w:hAnsi="標楷體" w:hint="eastAsia"/>
          <w:color w:val="000000" w:themeColor="text1"/>
          <w:sz w:val="32"/>
          <w:szCs w:val="32"/>
        </w:rPr>
        <w:t>%)，如本</w:t>
      </w:r>
      <w:proofErr w:type="gramStart"/>
      <w:r w:rsidRPr="005D150F">
        <w:rPr>
          <w:rFonts w:ascii="標楷體" w:eastAsia="標楷體" w:hAnsi="標楷體" w:hint="eastAsia"/>
          <w:color w:val="000000" w:themeColor="text1"/>
          <w:sz w:val="32"/>
          <w:szCs w:val="32"/>
        </w:rPr>
        <w:t>項只計地</w:t>
      </w:r>
      <w:r w:rsidRPr="005D150F">
        <w:rPr>
          <w:rFonts w:ascii="標楷體" w:eastAsia="標楷體" w:hAnsi="標楷體" w:hint="eastAsia"/>
          <w:color w:val="000000" w:themeColor="text1"/>
          <w:sz w:val="32"/>
          <w:szCs w:val="32"/>
        </w:rPr>
        <w:lastRenderedPageBreak/>
        <w:t>方</w:t>
      </w:r>
      <w:proofErr w:type="gramEnd"/>
      <w:r w:rsidRPr="005D150F">
        <w:rPr>
          <w:rFonts w:ascii="標楷體" w:eastAsia="標楷體" w:hAnsi="標楷體" w:hint="eastAsia"/>
          <w:color w:val="000000" w:themeColor="text1"/>
          <w:sz w:val="32"/>
          <w:szCs w:val="32"/>
        </w:rPr>
        <w:t>之土方交換，成果較佳者計有金門縣</w:t>
      </w:r>
      <w:r w:rsidR="00EF2AEA" w:rsidRPr="005D150F">
        <w:rPr>
          <w:rFonts w:ascii="標楷體" w:eastAsia="標楷體" w:hAnsi="標楷體" w:hint="eastAsia"/>
          <w:color w:val="000000" w:themeColor="text1"/>
          <w:sz w:val="32"/>
          <w:szCs w:val="32"/>
        </w:rPr>
        <w:t>(99</w:t>
      </w:r>
      <w:r w:rsidRPr="005D150F">
        <w:rPr>
          <w:rFonts w:ascii="標楷體" w:eastAsia="標楷體" w:hAnsi="標楷體" w:hint="eastAsia"/>
          <w:color w:val="000000" w:themeColor="text1"/>
          <w:sz w:val="32"/>
          <w:szCs w:val="32"/>
        </w:rPr>
        <w:t>.</w:t>
      </w:r>
      <w:r w:rsidR="00EF2AEA" w:rsidRPr="005D150F">
        <w:rPr>
          <w:rFonts w:ascii="標楷體" w:eastAsia="標楷體" w:hAnsi="標楷體" w:hint="eastAsia"/>
          <w:color w:val="000000" w:themeColor="text1"/>
          <w:sz w:val="32"/>
          <w:szCs w:val="32"/>
        </w:rPr>
        <w:t>2</w:t>
      </w:r>
      <w:r w:rsidRPr="005D150F">
        <w:rPr>
          <w:rFonts w:ascii="標楷體" w:eastAsia="標楷體" w:hAnsi="標楷體" w:hint="eastAsia"/>
          <w:color w:val="000000" w:themeColor="text1"/>
          <w:sz w:val="32"/>
          <w:szCs w:val="32"/>
        </w:rPr>
        <w:t>6%)、</w:t>
      </w:r>
      <w:proofErr w:type="gramStart"/>
      <w:r w:rsidRPr="005D150F">
        <w:rPr>
          <w:rFonts w:ascii="標楷體" w:eastAsia="標楷體" w:hAnsi="標楷體" w:hint="eastAsia"/>
          <w:color w:val="000000" w:themeColor="text1"/>
          <w:sz w:val="32"/>
          <w:szCs w:val="32"/>
        </w:rPr>
        <w:t>臺</w:t>
      </w:r>
      <w:proofErr w:type="gramEnd"/>
      <w:r w:rsidRPr="005D150F">
        <w:rPr>
          <w:rFonts w:ascii="標楷體" w:eastAsia="標楷體" w:hAnsi="標楷體" w:hint="eastAsia"/>
          <w:color w:val="000000" w:themeColor="text1"/>
          <w:sz w:val="32"/>
          <w:szCs w:val="32"/>
        </w:rPr>
        <w:t>南市</w:t>
      </w:r>
      <w:r w:rsidR="00EF2AEA" w:rsidRPr="005D150F">
        <w:rPr>
          <w:rFonts w:ascii="標楷體" w:eastAsia="標楷體" w:hAnsi="標楷體" w:hint="eastAsia"/>
          <w:color w:val="000000" w:themeColor="text1"/>
          <w:sz w:val="32"/>
          <w:szCs w:val="32"/>
        </w:rPr>
        <w:t>(76.49</w:t>
      </w:r>
      <w:r w:rsidRPr="005D150F">
        <w:rPr>
          <w:rFonts w:ascii="標楷體" w:eastAsia="標楷體" w:hAnsi="標楷體" w:hint="eastAsia"/>
          <w:color w:val="000000" w:themeColor="text1"/>
          <w:sz w:val="32"/>
          <w:szCs w:val="32"/>
        </w:rPr>
        <w:t>%)、嘉義</w:t>
      </w:r>
      <w:r w:rsidR="00EF2AEA" w:rsidRPr="005D150F">
        <w:rPr>
          <w:rFonts w:ascii="標楷體" w:eastAsia="標楷體" w:hAnsi="標楷體" w:hint="eastAsia"/>
          <w:color w:val="000000" w:themeColor="text1"/>
          <w:sz w:val="32"/>
          <w:szCs w:val="32"/>
        </w:rPr>
        <w:t>縣</w:t>
      </w:r>
      <w:r w:rsidRPr="005D150F">
        <w:rPr>
          <w:rFonts w:ascii="標楷體" w:eastAsia="標楷體" w:hAnsi="標楷體" w:hint="eastAsia"/>
          <w:color w:val="000000" w:themeColor="text1"/>
          <w:sz w:val="32"/>
          <w:szCs w:val="32"/>
        </w:rPr>
        <w:t>(</w:t>
      </w:r>
      <w:r w:rsidR="00EF2AEA" w:rsidRPr="005D150F">
        <w:rPr>
          <w:rFonts w:ascii="標楷體" w:eastAsia="標楷體" w:hAnsi="標楷體" w:hint="eastAsia"/>
          <w:color w:val="000000" w:themeColor="text1"/>
          <w:sz w:val="32"/>
          <w:szCs w:val="32"/>
        </w:rPr>
        <w:t>25.20</w:t>
      </w:r>
      <w:r w:rsidRPr="005D150F">
        <w:rPr>
          <w:rFonts w:ascii="標楷體" w:eastAsia="標楷體" w:hAnsi="標楷體" w:hint="eastAsia"/>
          <w:color w:val="000000" w:themeColor="text1"/>
          <w:sz w:val="32"/>
          <w:szCs w:val="32"/>
        </w:rPr>
        <w:t>%)、</w:t>
      </w:r>
      <w:r w:rsidR="00EF2AEA" w:rsidRPr="005D150F">
        <w:rPr>
          <w:rFonts w:ascii="標楷體" w:eastAsia="標楷體" w:hAnsi="標楷體" w:hint="eastAsia"/>
          <w:color w:val="000000" w:themeColor="text1"/>
          <w:sz w:val="32"/>
          <w:szCs w:val="32"/>
        </w:rPr>
        <w:t>新北市(20.15%)、苗栗縣(20.06%)、</w:t>
      </w:r>
      <w:r w:rsidR="0003739F">
        <w:rPr>
          <w:rFonts w:ascii="標楷體" w:eastAsia="標楷體" w:hAnsi="標楷體" w:hint="eastAsia"/>
          <w:color w:val="000000" w:themeColor="text1"/>
          <w:sz w:val="32"/>
          <w:szCs w:val="32"/>
        </w:rPr>
        <w:t>臺</w:t>
      </w:r>
      <w:r w:rsidR="00EF2AEA" w:rsidRPr="005D150F">
        <w:rPr>
          <w:rFonts w:ascii="標楷體" w:eastAsia="標楷體" w:hAnsi="標楷體" w:hint="eastAsia"/>
          <w:color w:val="000000" w:themeColor="text1"/>
          <w:sz w:val="32"/>
          <w:szCs w:val="32"/>
        </w:rPr>
        <w:t>北市(19.77%)等</w:t>
      </w:r>
      <w:r w:rsidRPr="005D150F">
        <w:rPr>
          <w:rFonts w:ascii="標楷體" w:eastAsia="標楷體" w:hAnsi="標楷體" w:hint="eastAsia"/>
          <w:color w:val="000000" w:themeColor="text1"/>
          <w:sz w:val="32"/>
          <w:szCs w:val="32"/>
        </w:rPr>
        <w:t>6處直轄市、縣（市）政府。如本項計算包含中央及地方之土方交換，成果較佳者有</w:t>
      </w:r>
      <w:r w:rsidR="00EF2AEA" w:rsidRPr="005D150F">
        <w:rPr>
          <w:rFonts w:ascii="標楷體" w:eastAsia="標楷體" w:hAnsi="標楷體" w:hint="eastAsia"/>
          <w:color w:val="000000" w:themeColor="text1"/>
          <w:sz w:val="32"/>
          <w:szCs w:val="32"/>
        </w:rPr>
        <w:t>金門縣(89.37%)、</w:t>
      </w:r>
      <w:proofErr w:type="gramStart"/>
      <w:r w:rsidR="00EF2AEA" w:rsidRPr="005D150F">
        <w:rPr>
          <w:rFonts w:ascii="標楷體" w:eastAsia="標楷體" w:hAnsi="標楷體" w:hint="eastAsia"/>
          <w:color w:val="000000" w:themeColor="text1"/>
          <w:sz w:val="32"/>
          <w:szCs w:val="32"/>
        </w:rPr>
        <w:t>臺</w:t>
      </w:r>
      <w:proofErr w:type="gramEnd"/>
      <w:r w:rsidR="00EF2AEA" w:rsidRPr="005D150F">
        <w:rPr>
          <w:rFonts w:ascii="標楷體" w:eastAsia="標楷體" w:hAnsi="標楷體" w:hint="eastAsia"/>
          <w:color w:val="000000" w:themeColor="text1"/>
          <w:sz w:val="32"/>
          <w:szCs w:val="32"/>
        </w:rPr>
        <w:t>南市(71.03%)、屏東縣(26.28%)、高雄市(25.64%)、</w:t>
      </w:r>
      <w:r w:rsidR="0003739F">
        <w:rPr>
          <w:rFonts w:ascii="標楷體" w:eastAsia="標楷體" w:hAnsi="標楷體" w:hint="eastAsia"/>
          <w:color w:val="000000" w:themeColor="text1"/>
          <w:sz w:val="32"/>
          <w:szCs w:val="32"/>
        </w:rPr>
        <w:t>臺</w:t>
      </w:r>
      <w:r w:rsidR="00EF2AEA" w:rsidRPr="005D150F">
        <w:rPr>
          <w:rFonts w:ascii="標楷體" w:eastAsia="標楷體" w:hAnsi="標楷體" w:hint="eastAsia"/>
          <w:color w:val="000000" w:themeColor="text1"/>
          <w:sz w:val="32"/>
          <w:szCs w:val="32"/>
        </w:rPr>
        <w:t>北市(24.69%)、新北市(20.15%)</w:t>
      </w:r>
      <w:r w:rsidR="0067422C" w:rsidRPr="005D150F">
        <w:rPr>
          <w:rFonts w:ascii="標楷體" w:eastAsia="標楷體" w:hAnsi="標楷體" w:hint="eastAsia"/>
          <w:color w:val="000000" w:themeColor="text1"/>
          <w:sz w:val="32"/>
          <w:szCs w:val="32"/>
        </w:rPr>
        <w:t>、</w:t>
      </w:r>
      <w:proofErr w:type="gramStart"/>
      <w:r w:rsidR="0003739F">
        <w:rPr>
          <w:rFonts w:ascii="標楷體" w:eastAsia="標楷體" w:hAnsi="標楷體" w:hint="eastAsia"/>
          <w:color w:val="000000" w:themeColor="text1"/>
          <w:sz w:val="32"/>
          <w:szCs w:val="32"/>
        </w:rPr>
        <w:t>臺</w:t>
      </w:r>
      <w:proofErr w:type="gramEnd"/>
      <w:r w:rsidR="0067422C" w:rsidRPr="005D150F">
        <w:rPr>
          <w:rFonts w:ascii="標楷體" w:eastAsia="標楷體" w:hAnsi="標楷體" w:hint="eastAsia"/>
          <w:color w:val="000000" w:themeColor="text1"/>
          <w:sz w:val="32"/>
          <w:szCs w:val="32"/>
        </w:rPr>
        <w:t>東縣(19.19%)、苗栗縣(17.45%)、嘉義縣(16.53%)、雲林縣(12.75%)、基隆市(12.26%)</w:t>
      </w:r>
      <w:r w:rsidRPr="005D150F">
        <w:rPr>
          <w:rFonts w:ascii="標楷體" w:eastAsia="標楷體" w:hAnsi="標楷體" w:hint="eastAsia"/>
          <w:color w:val="000000" w:themeColor="text1"/>
          <w:sz w:val="32"/>
          <w:szCs w:val="32"/>
        </w:rPr>
        <w:t>等1</w:t>
      </w:r>
      <w:r w:rsidR="0067422C" w:rsidRPr="005D150F">
        <w:rPr>
          <w:rFonts w:ascii="標楷體" w:eastAsia="標楷體" w:hAnsi="標楷體" w:hint="eastAsia"/>
          <w:color w:val="000000" w:themeColor="text1"/>
          <w:sz w:val="32"/>
          <w:szCs w:val="32"/>
        </w:rPr>
        <w:t>1</w:t>
      </w:r>
      <w:r w:rsidRPr="005D150F">
        <w:rPr>
          <w:rFonts w:ascii="標楷體" w:eastAsia="標楷體" w:hAnsi="標楷體" w:hint="eastAsia"/>
          <w:color w:val="000000" w:themeColor="text1"/>
          <w:sz w:val="32"/>
          <w:szCs w:val="32"/>
        </w:rPr>
        <w:t>處直轄市、縣（市）政府。本年度督導會議中已督促尚未成立土方交換工作小組或協調機制之直轄市、縣（市）政府，儘速辦理土方交換撮合會議，對促成土方交換績效具有實益，未來應更積極召開。另營建署營建剩餘土石方資訊服務中心，業已提供土方交換撮合系統，結合GIS系統提供相關單位查詢及撮合，請各縣市政府及相關公共工程主辦單位多加利用，以提升土方交換率。部分縣市建議計入中央及地方之土方交換以符地方設立土方交換工作小組或協調機制之努力，經工作小組</w:t>
      </w:r>
      <w:proofErr w:type="gramStart"/>
      <w:r w:rsidRPr="005D150F">
        <w:rPr>
          <w:rFonts w:ascii="標楷體" w:eastAsia="標楷體" w:hAnsi="標楷體" w:hint="eastAsia"/>
          <w:color w:val="000000" w:themeColor="text1"/>
          <w:sz w:val="32"/>
          <w:szCs w:val="32"/>
        </w:rPr>
        <w:t>研</w:t>
      </w:r>
      <w:proofErr w:type="gramEnd"/>
      <w:r w:rsidRPr="005D150F">
        <w:rPr>
          <w:rFonts w:ascii="標楷體" w:eastAsia="標楷體" w:hAnsi="標楷體" w:hint="eastAsia"/>
          <w:color w:val="000000" w:themeColor="text1"/>
          <w:sz w:val="32"/>
          <w:szCs w:val="32"/>
        </w:rPr>
        <w:t>議決於未來本部督導計畫有關土方交換一項，將分開計算地方供應地方、地方供應中央、中央供應地方、及中央供應中央等四種交換模式，除了中央供應中央之外，其餘皆可計入地方推動土方交換成績。</w:t>
      </w:r>
    </w:p>
    <w:p w:rsidR="00F864FC" w:rsidRPr="005D150F" w:rsidRDefault="00F864FC" w:rsidP="00F864FC">
      <w:pPr>
        <w:pStyle w:val="18"/>
        <w:snapToGrid w:val="0"/>
        <w:ind w:leftChars="500" w:left="1400"/>
        <w:rPr>
          <w:rFonts w:ascii="標楷體" w:eastAsia="標楷體" w:hAnsi="標楷體"/>
          <w:color w:val="000000" w:themeColor="text1"/>
          <w:sz w:val="32"/>
          <w:szCs w:val="32"/>
        </w:rPr>
      </w:pPr>
      <w:r w:rsidRPr="005D150F">
        <w:rPr>
          <w:rFonts w:ascii="標楷體" w:eastAsia="標楷體" w:hAnsi="標楷體" w:hint="eastAsia"/>
          <w:color w:val="000000" w:themeColor="text1"/>
          <w:sz w:val="32"/>
          <w:szCs w:val="32"/>
        </w:rPr>
        <w:t>公共工程</w:t>
      </w:r>
      <w:proofErr w:type="gramStart"/>
      <w:r w:rsidRPr="005D150F">
        <w:rPr>
          <w:rFonts w:ascii="標楷體" w:eastAsia="標楷體" w:hAnsi="標楷體" w:hint="eastAsia"/>
          <w:color w:val="000000" w:themeColor="text1"/>
          <w:sz w:val="32"/>
          <w:szCs w:val="32"/>
        </w:rPr>
        <w:t>餘土可</w:t>
      </w:r>
      <w:proofErr w:type="gramEnd"/>
      <w:r w:rsidRPr="005D150F">
        <w:rPr>
          <w:rFonts w:ascii="標楷體" w:eastAsia="標楷體" w:hAnsi="標楷體" w:hint="eastAsia"/>
          <w:color w:val="000000" w:themeColor="text1"/>
          <w:sz w:val="32"/>
          <w:szCs w:val="32"/>
        </w:rPr>
        <w:t>再利用物料比例，可</w:t>
      </w:r>
      <w:proofErr w:type="gramStart"/>
      <w:r w:rsidRPr="005D150F">
        <w:rPr>
          <w:rFonts w:ascii="標楷體" w:eastAsia="標楷體" w:hAnsi="標楷體" w:hint="eastAsia"/>
          <w:color w:val="000000" w:themeColor="text1"/>
          <w:sz w:val="32"/>
          <w:szCs w:val="32"/>
        </w:rPr>
        <w:t>採</w:t>
      </w:r>
      <w:proofErr w:type="gramEnd"/>
      <w:r w:rsidRPr="005D150F">
        <w:rPr>
          <w:rFonts w:ascii="標楷體" w:eastAsia="標楷體" w:hAnsi="標楷體" w:hint="eastAsia"/>
          <w:color w:val="000000" w:themeColor="text1"/>
          <w:sz w:val="32"/>
          <w:szCs w:val="32"/>
        </w:rPr>
        <w:t>「</w:t>
      </w:r>
      <w:proofErr w:type="gramStart"/>
      <w:r w:rsidRPr="005D150F">
        <w:rPr>
          <w:rFonts w:ascii="標楷體" w:eastAsia="標楷體" w:hAnsi="標楷體" w:hint="eastAsia"/>
          <w:color w:val="000000" w:themeColor="text1"/>
          <w:sz w:val="32"/>
          <w:szCs w:val="32"/>
        </w:rPr>
        <w:t>逕</w:t>
      </w:r>
      <w:proofErr w:type="gramEnd"/>
      <w:r w:rsidRPr="005D150F">
        <w:rPr>
          <w:rFonts w:ascii="標楷體" w:eastAsia="標楷體" w:hAnsi="標楷體" w:hint="eastAsia"/>
          <w:color w:val="000000" w:themeColor="text1"/>
          <w:sz w:val="32"/>
          <w:szCs w:val="32"/>
        </w:rPr>
        <w:t>為交易」或「折抵工程款」方式辦理，</w:t>
      </w:r>
      <w:proofErr w:type="gramStart"/>
      <w:r w:rsidR="0067422C" w:rsidRPr="005D150F">
        <w:rPr>
          <w:rFonts w:ascii="標楷體" w:eastAsia="標楷體" w:hAnsi="標楷體" w:hint="eastAsia"/>
          <w:color w:val="000000" w:themeColor="text1"/>
          <w:sz w:val="32"/>
          <w:szCs w:val="32"/>
        </w:rPr>
        <w:t>102</w:t>
      </w:r>
      <w:proofErr w:type="gramEnd"/>
      <w:r w:rsidRPr="005D150F">
        <w:rPr>
          <w:rFonts w:ascii="標楷體" w:eastAsia="標楷體" w:hAnsi="標楷體" w:hint="eastAsia"/>
          <w:color w:val="000000" w:themeColor="text1"/>
          <w:sz w:val="32"/>
          <w:szCs w:val="32"/>
        </w:rPr>
        <w:t>年度依資訊服務中心資料顯示辦理成果較佳之縣市為</w:t>
      </w:r>
      <w:proofErr w:type="gramStart"/>
      <w:r w:rsidR="0003739F">
        <w:rPr>
          <w:rFonts w:ascii="標楷體" w:eastAsia="標楷體" w:hAnsi="標楷體" w:hint="eastAsia"/>
          <w:color w:val="000000" w:themeColor="text1"/>
          <w:sz w:val="32"/>
          <w:szCs w:val="32"/>
        </w:rPr>
        <w:t>臺</w:t>
      </w:r>
      <w:proofErr w:type="gramEnd"/>
      <w:r w:rsidR="001E7710">
        <w:rPr>
          <w:rFonts w:ascii="標楷體" w:eastAsia="標楷體" w:hAnsi="標楷體" w:hint="eastAsia"/>
          <w:color w:val="000000" w:themeColor="text1"/>
          <w:sz w:val="32"/>
          <w:szCs w:val="32"/>
        </w:rPr>
        <w:t>南市、雲林縣、宜蘭縣、</w:t>
      </w:r>
      <w:proofErr w:type="gramStart"/>
      <w:r w:rsidR="001E7710">
        <w:rPr>
          <w:rFonts w:ascii="標楷體" w:eastAsia="標楷體" w:hAnsi="標楷體" w:hint="eastAsia"/>
          <w:color w:val="000000" w:themeColor="text1"/>
          <w:sz w:val="32"/>
          <w:szCs w:val="32"/>
        </w:rPr>
        <w:t>臺</w:t>
      </w:r>
      <w:proofErr w:type="gramEnd"/>
      <w:r w:rsidR="001E7710">
        <w:rPr>
          <w:rFonts w:ascii="標楷體" w:eastAsia="標楷體" w:hAnsi="標楷體" w:hint="eastAsia"/>
          <w:color w:val="000000" w:themeColor="text1"/>
          <w:sz w:val="32"/>
          <w:szCs w:val="32"/>
        </w:rPr>
        <w:t>中市、嘉義縣</w:t>
      </w:r>
      <w:r w:rsidRPr="005D150F">
        <w:rPr>
          <w:rFonts w:ascii="標楷體" w:eastAsia="標楷體" w:hAnsi="標楷體" w:hint="eastAsia"/>
          <w:color w:val="000000" w:themeColor="text1"/>
          <w:sz w:val="32"/>
          <w:szCs w:val="32"/>
        </w:rPr>
        <w:t>、嘉義市、</w:t>
      </w:r>
      <w:r w:rsidR="001E7710">
        <w:rPr>
          <w:rFonts w:ascii="標楷體" w:eastAsia="標楷體" w:hAnsi="標楷體" w:hint="eastAsia"/>
          <w:color w:val="000000" w:themeColor="text1"/>
          <w:sz w:val="32"/>
          <w:szCs w:val="32"/>
        </w:rPr>
        <w:t>新北市、新竹市</w:t>
      </w:r>
      <w:r w:rsidRPr="005D150F">
        <w:rPr>
          <w:rFonts w:ascii="標楷體" w:eastAsia="標楷體" w:hAnsi="標楷體" w:hint="eastAsia"/>
          <w:color w:val="000000" w:themeColor="text1"/>
          <w:sz w:val="32"/>
          <w:szCs w:val="32"/>
        </w:rPr>
        <w:t>等，公共工程</w:t>
      </w:r>
      <w:proofErr w:type="gramStart"/>
      <w:r w:rsidRPr="005D150F">
        <w:rPr>
          <w:rFonts w:ascii="標楷體" w:eastAsia="標楷體" w:hAnsi="標楷體" w:hint="eastAsia"/>
          <w:color w:val="000000" w:themeColor="text1"/>
          <w:sz w:val="32"/>
          <w:szCs w:val="32"/>
        </w:rPr>
        <w:t>餘土減</w:t>
      </w:r>
      <w:proofErr w:type="gramEnd"/>
      <w:r w:rsidRPr="005D150F">
        <w:rPr>
          <w:rFonts w:ascii="標楷體" w:eastAsia="標楷體" w:hAnsi="標楷體" w:hint="eastAsia"/>
          <w:color w:val="000000" w:themeColor="text1"/>
          <w:sz w:val="32"/>
          <w:szCs w:val="32"/>
        </w:rPr>
        <w:t>量、交換、可再利用物料之運用，宜以規劃設計階段檢核制度予以要求，並依規定落實申報。</w:t>
      </w:r>
      <w:proofErr w:type="gramStart"/>
      <w:r w:rsidRPr="005D150F">
        <w:rPr>
          <w:rFonts w:ascii="標楷體" w:eastAsia="標楷體" w:hAnsi="標楷體" w:hint="eastAsia"/>
          <w:color w:val="000000" w:themeColor="text1"/>
          <w:sz w:val="32"/>
          <w:szCs w:val="32"/>
        </w:rPr>
        <w:t>10</w:t>
      </w:r>
      <w:r w:rsidR="005D150F" w:rsidRPr="005D150F">
        <w:rPr>
          <w:rFonts w:ascii="標楷體" w:eastAsia="標楷體" w:hAnsi="標楷體"/>
          <w:color w:val="000000" w:themeColor="text1"/>
          <w:sz w:val="32"/>
          <w:szCs w:val="32"/>
        </w:rPr>
        <w:t>2</w:t>
      </w:r>
      <w:proofErr w:type="gramEnd"/>
      <w:r w:rsidRPr="005D150F">
        <w:rPr>
          <w:rFonts w:ascii="標楷體" w:eastAsia="標楷體" w:hAnsi="標楷體" w:hint="eastAsia"/>
          <w:color w:val="000000" w:themeColor="text1"/>
          <w:sz w:val="32"/>
          <w:szCs w:val="32"/>
        </w:rPr>
        <w:t>年度依資訊服務中心資料統計全國可再利用物料申報量</w:t>
      </w:r>
      <w:r w:rsidR="005D150F" w:rsidRPr="005D150F">
        <w:rPr>
          <w:rFonts w:ascii="標楷體" w:eastAsia="標楷體" w:hAnsi="標楷體" w:hint="eastAsia"/>
          <w:color w:val="000000" w:themeColor="text1"/>
          <w:sz w:val="32"/>
          <w:szCs w:val="32"/>
        </w:rPr>
        <w:t>約290</w:t>
      </w:r>
      <w:r w:rsidRPr="005D150F">
        <w:rPr>
          <w:rFonts w:ascii="標楷體" w:eastAsia="標楷體" w:hAnsi="標楷體" w:hint="eastAsia"/>
          <w:color w:val="000000" w:themeColor="text1"/>
          <w:sz w:val="32"/>
          <w:szCs w:val="32"/>
        </w:rPr>
        <w:t>萬立方公尺，僅</w:t>
      </w:r>
      <w:proofErr w:type="gramStart"/>
      <w:r w:rsidRPr="005D150F">
        <w:rPr>
          <w:rFonts w:ascii="標楷體" w:eastAsia="標楷體" w:hAnsi="標楷體" w:hint="eastAsia"/>
          <w:color w:val="000000" w:themeColor="text1"/>
          <w:sz w:val="32"/>
          <w:szCs w:val="32"/>
        </w:rPr>
        <w:t>佔</w:t>
      </w:r>
      <w:proofErr w:type="gramEnd"/>
      <w:r w:rsidRPr="005D150F">
        <w:rPr>
          <w:rFonts w:ascii="標楷體" w:eastAsia="標楷體" w:hAnsi="標楷體" w:hint="eastAsia"/>
          <w:color w:val="000000" w:themeColor="text1"/>
          <w:sz w:val="32"/>
          <w:szCs w:val="32"/>
        </w:rPr>
        <w:t>全國出土量的</w:t>
      </w:r>
      <w:r w:rsidR="005D150F" w:rsidRPr="005D150F">
        <w:rPr>
          <w:rFonts w:ascii="標楷體" w:eastAsia="標楷體" w:hAnsi="標楷體" w:hint="eastAsia"/>
          <w:color w:val="000000" w:themeColor="text1"/>
          <w:sz w:val="32"/>
          <w:szCs w:val="32"/>
        </w:rPr>
        <w:t>8.4</w:t>
      </w:r>
      <w:r w:rsidRPr="005D150F">
        <w:rPr>
          <w:rFonts w:ascii="標楷體" w:eastAsia="標楷體" w:hAnsi="標楷體" w:hint="eastAsia"/>
          <w:color w:val="000000" w:themeColor="text1"/>
          <w:sz w:val="32"/>
          <w:szCs w:val="32"/>
        </w:rPr>
        <w:t>%，其中</w:t>
      </w:r>
      <w:r w:rsidR="005D150F" w:rsidRPr="005D150F">
        <w:rPr>
          <w:rFonts w:ascii="標楷體" w:eastAsia="標楷體" w:hAnsi="標楷體" w:hint="eastAsia"/>
          <w:color w:val="000000" w:themeColor="text1"/>
          <w:sz w:val="32"/>
          <w:szCs w:val="32"/>
        </w:rPr>
        <w:t>新北市約104萬，</w:t>
      </w:r>
      <w:proofErr w:type="gramStart"/>
      <w:r w:rsidR="0003739F">
        <w:rPr>
          <w:rFonts w:ascii="標楷體" w:eastAsia="標楷體" w:hAnsi="標楷體" w:hint="eastAsia"/>
          <w:color w:val="000000" w:themeColor="text1"/>
          <w:sz w:val="32"/>
          <w:szCs w:val="32"/>
        </w:rPr>
        <w:t>臺</w:t>
      </w:r>
      <w:proofErr w:type="gramEnd"/>
      <w:r w:rsidR="005D150F" w:rsidRPr="005D150F">
        <w:rPr>
          <w:rFonts w:ascii="標楷體" w:eastAsia="標楷體" w:hAnsi="標楷體" w:hint="eastAsia"/>
          <w:color w:val="000000" w:themeColor="text1"/>
          <w:sz w:val="32"/>
          <w:szCs w:val="32"/>
        </w:rPr>
        <w:t>南市約100萬，</w:t>
      </w:r>
      <w:proofErr w:type="gramStart"/>
      <w:r w:rsidRPr="005D150F">
        <w:rPr>
          <w:rFonts w:ascii="標楷體" w:eastAsia="標楷體" w:hAnsi="標楷體" w:hint="eastAsia"/>
          <w:color w:val="000000" w:themeColor="text1"/>
          <w:sz w:val="32"/>
          <w:szCs w:val="32"/>
        </w:rPr>
        <w:t>臺</w:t>
      </w:r>
      <w:proofErr w:type="gramEnd"/>
      <w:r w:rsidRPr="005D150F">
        <w:rPr>
          <w:rFonts w:ascii="標楷體" w:eastAsia="標楷體" w:hAnsi="標楷體" w:hint="eastAsia"/>
          <w:color w:val="000000" w:themeColor="text1"/>
          <w:sz w:val="32"/>
          <w:szCs w:val="32"/>
        </w:rPr>
        <w:t>中市</w:t>
      </w:r>
      <w:r w:rsidR="005D150F" w:rsidRPr="005D150F">
        <w:rPr>
          <w:rFonts w:ascii="標楷體" w:eastAsia="標楷體" w:hAnsi="標楷體" w:hint="eastAsia"/>
          <w:color w:val="000000" w:themeColor="text1"/>
          <w:sz w:val="32"/>
          <w:szCs w:val="32"/>
        </w:rPr>
        <w:t>約60</w:t>
      </w:r>
      <w:r w:rsidRPr="005D150F">
        <w:rPr>
          <w:rFonts w:ascii="標楷體" w:eastAsia="標楷體" w:hAnsi="標楷體" w:hint="eastAsia"/>
          <w:color w:val="000000" w:themeColor="text1"/>
          <w:sz w:val="32"/>
          <w:szCs w:val="32"/>
        </w:rPr>
        <w:t>萬立方公尺，因此於地方自治條例中訂定相關規定，落實可再利用</w:t>
      </w:r>
      <w:proofErr w:type="gramStart"/>
      <w:r w:rsidRPr="005D150F">
        <w:rPr>
          <w:rFonts w:ascii="標楷體" w:eastAsia="標楷體" w:hAnsi="標楷體" w:hint="eastAsia"/>
          <w:color w:val="000000" w:themeColor="text1"/>
          <w:sz w:val="32"/>
          <w:szCs w:val="32"/>
        </w:rPr>
        <w:t>物料依制度</w:t>
      </w:r>
      <w:proofErr w:type="gramEnd"/>
      <w:r w:rsidRPr="005D150F">
        <w:rPr>
          <w:rFonts w:ascii="標楷體" w:eastAsia="標楷體" w:hAnsi="標楷體" w:hint="eastAsia"/>
          <w:color w:val="000000" w:themeColor="text1"/>
          <w:sz w:val="32"/>
          <w:szCs w:val="32"/>
        </w:rPr>
        <w:t>執行及申報應為目前階段推動重點。</w:t>
      </w:r>
    </w:p>
    <w:p w:rsidR="00F864FC" w:rsidRDefault="00F864FC" w:rsidP="00120EB9">
      <w:pPr>
        <w:pStyle w:val="18"/>
        <w:numPr>
          <w:ilvl w:val="0"/>
          <w:numId w:val="10"/>
        </w:numPr>
        <w:snapToGrid w:val="0"/>
        <w:ind w:leftChars="200" w:left="1360" w:hangingChars="250" w:hanging="800"/>
        <w:rPr>
          <w:rFonts w:ascii="標楷體" w:eastAsia="標楷體" w:hAnsi="標楷體"/>
          <w:color w:val="FF0000"/>
          <w:sz w:val="32"/>
          <w:szCs w:val="32"/>
        </w:rPr>
      </w:pPr>
      <w:r w:rsidRPr="00D65C59">
        <w:rPr>
          <w:rFonts w:ascii="標楷體" w:eastAsia="標楷體" w:hAnsi="標楷體" w:hint="eastAsia"/>
          <w:color w:val="000000" w:themeColor="text1"/>
          <w:sz w:val="32"/>
          <w:szCs w:val="32"/>
        </w:rPr>
        <w:t>有關工程土方流向抽查及加強違規棄土取締</w:t>
      </w:r>
      <w:proofErr w:type="gramStart"/>
      <w:r w:rsidRPr="00D65C59">
        <w:rPr>
          <w:rFonts w:ascii="標楷體" w:eastAsia="標楷體" w:hAnsi="標楷體" w:hint="eastAsia"/>
          <w:color w:val="000000" w:themeColor="text1"/>
          <w:sz w:val="32"/>
          <w:szCs w:val="32"/>
        </w:rPr>
        <w:t>處分乙項</w:t>
      </w:r>
      <w:proofErr w:type="gramEnd"/>
      <w:r w:rsidRPr="00D65C59">
        <w:rPr>
          <w:rFonts w:ascii="標楷體" w:eastAsia="標楷體" w:hAnsi="標楷體" w:hint="eastAsia"/>
          <w:color w:val="000000" w:themeColor="text1"/>
          <w:sz w:val="32"/>
          <w:szCs w:val="32"/>
        </w:rPr>
        <w:t>，現有辦理成果優良者有</w:t>
      </w:r>
      <w:r w:rsidRPr="001E7710">
        <w:rPr>
          <w:rFonts w:ascii="標楷體" w:eastAsia="標楷體" w:hAnsi="標楷體" w:hint="eastAsia"/>
          <w:color w:val="000000" w:themeColor="text1"/>
          <w:sz w:val="32"/>
          <w:szCs w:val="32"/>
        </w:rPr>
        <w:t>臺北市、新北市、桃園縣、苗栗縣、</w:t>
      </w:r>
      <w:r w:rsidR="001E7710">
        <w:rPr>
          <w:rFonts w:ascii="標楷體" w:eastAsia="標楷體" w:hAnsi="標楷體" w:hint="eastAsia"/>
          <w:color w:val="000000" w:themeColor="text1"/>
          <w:sz w:val="32"/>
          <w:szCs w:val="32"/>
        </w:rPr>
        <w:t>新竹市、</w:t>
      </w:r>
      <w:proofErr w:type="gramStart"/>
      <w:r w:rsidRPr="001E7710">
        <w:rPr>
          <w:rFonts w:ascii="標楷體" w:eastAsia="標楷體" w:hAnsi="標楷體" w:hint="eastAsia"/>
          <w:color w:val="000000" w:themeColor="text1"/>
          <w:sz w:val="32"/>
          <w:szCs w:val="32"/>
        </w:rPr>
        <w:t>臺</w:t>
      </w:r>
      <w:proofErr w:type="gramEnd"/>
      <w:r w:rsidRPr="001E7710">
        <w:rPr>
          <w:rFonts w:ascii="標楷體" w:eastAsia="標楷體" w:hAnsi="標楷體" w:hint="eastAsia"/>
          <w:color w:val="000000" w:themeColor="text1"/>
          <w:sz w:val="32"/>
          <w:szCs w:val="32"/>
        </w:rPr>
        <w:t>中市、</w:t>
      </w:r>
      <w:r w:rsidR="001E7710">
        <w:rPr>
          <w:rFonts w:ascii="標楷體" w:eastAsia="標楷體" w:hAnsi="標楷體" w:hint="eastAsia"/>
          <w:color w:val="000000" w:themeColor="text1"/>
          <w:sz w:val="32"/>
          <w:szCs w:val="32"/>
        </w:rPr>
        <w:t>彰化縣、</w:t>
      </w:r>
      <w:proofErr w:type="gramStart"/>
      <w:r w:rsidRPr="001E7710">
        <w:rPr>
          <w:rFonts w:ascii="標楷體" w:eastAsia="標楷體" w:hAnsi="標楷體" w:hint="eastAsia"/>
          <w:color w:val="000000" w:themeColor="text1"/>
          <w:sz w:val="32"/>
          <w:szCs w:val="32"/>
        </w:rPr>
        <w:t>臺</w:t>
      </w:r>
      <w:proofErr w:type="gramEnd"/>
      <w:r w:rsidRPr="001E7710">
        <w:rPr>
          <w:rFonts w:ascii="標楷體" w:eastAsia="標楷體" w:hAnsi="標楷體" w:hint="eastAsia"/>
          <w:color w:val="000000" w:themeColor="text1"/>
          <w:sz w:val="32"/>
          <w:szCs w:val="32"/>
        </w:rPr>
        <w:t>南市、高雄市</w:t>
      </w:r>
      <w:r w:rsidR="001E7710" w:rsidRPr="001E7710">
        <w:rPr>
          <w:rFonts w:ascii="標楷體" w:eastAsia="標楷體" w:hAnsi="標楷體" w:hint="eastAsia"/>
          <w:color w:val="000000" w:themeColor="text1"/>
          <w:sz w:val="32"/>
          <w:szCs w:val="32"/>
        </w:rPr>
        <w:t>、澎湖縣與金門縣</w:t>
      </w:r>
      <w:r w:rsidRPr="001E7710">
        <w:rPr>
          <w:rFonts w:ascii="標楷體" w:eastAsia="標楷體" w:hAnsi="標楷體" w:hint="eastAsia"/>
          <w:color w:val="000000" w:themeColor="text1"/>
          <w:sz w:val="32"/>
          <w:szCs w:val="32"/>
        </w:rPr>
        <w:t>等</w:t>
      </w:r>
      <w:r w:rsidR="001E7710" w:rsidRPr="001E7710">
        <w:rPr>
          <w:rFonts w:ascii="標楷體" w:eastAsia="標楷體" w:hAnsi="標楷體" w:hint="eastAsia"/>
          <w:color w:val="000000" w:themeColor="text1"/>
          <w:sz w:val="32"/>
          <w:szCs w:val="32"/>
        </w:rPr>
        <w:t>11</w:t>
      </w:r>
      <w:r w:rsidRPr="001E7710">
        <w:rPr>
          <w:rFonts w:ascii="標楷體" w:eastAsia="標楷體" w:hAnsi="標楷體" w:hint="eastAsia"/>
          <w:color w:val="000000" w:themeColor="text1"/>
          <w:sz w:val="32"/>
          <w:szCs w:val="32"/>
        </w:rPr>
        <w:t>直轄市、縣（市）政府，</w:t>
      </w:r>
      <w:r w:rsidRPr="00D65C59">
        <w:rPr>
          <w:rFonts w:ascii="標楷體" w:eastAsia="標楷體" w:hAnsi="標楷體" w:hint="eastAsia"/>
          <w:color w:val="000000" w:themeColor="text1"/>
          <w:sz w:val="32"/>
          <w:szCs w:val="32"/>
        </w:rPr>
        <w:t>辦理情形尚可及有待改善之直轄</w:t>
      </w:r>
      <w:r w:rsidRPr="00D65C59">
        <w:rPr>
          <w:rFonts w:ascii="標楷體" w:eastAsia="標楷體" w:hAnsi="標楷體" w:hint="eastAsia"/>
          <w:color w:val="000000" w:themeColor="text1"/>
          <w:sz w:val="32"/>
          <w:szCs w:val="32"/>
        </w:rPr>
        <w:lastRenderedPageBreak/>
        <w:t>市、縣（市）政府，業督促儘速辦理並特別注意跨縣市、跨區域土方流向管理，並針對違規棄土等行為需有及時處理等管制措施。對於外縣市土方入境量高於本轄區內出土量之縣市政府，可利用遠端監控機制</w:t>
      </w:r>
      <w:proofErr w:type="gramStart"/>
      <w:r w:rsidRPr="00D65C59">
        <w:rPr>
          <w:rFonts w:ascii="標楷體" w:eastAsia="標楷體" w:hAnsi="標楷體" w:hint="eastAsia"/>
          <w:color w:val="000000" w:themeColor="text1"/>
          <w:sz w:val="32"/>
          <w:szCs w:val="32"/>
        </w:rPr>
        <w:t>加強餘土流向</w:t>
      </w:r>
      <w:proofErr w:type="gramEnd"/>
      <w:r w:rsidRPr="00D65C59">
        <w:rPr>
          <w:rFonts w:ascii="標楷體" w:eastAsia="標楷體" w:hAnsi="標楷體" w:hint="eastAsia"/>
          <w:color w:val="000000" w:themeColor="text1"/>
          <w:sz w:val="32"/>
          <w:szCs w:val="32"/>
        </w:rPr>
        <w:t>監控及總量管控，並建議針對違規事件，追蹤改善情形，透過辦理講習或教育宣導，以減少違規事件發生。</w:t>
      </w:r>
    </w:p>
    <w:p w:rsidR="00F864FC" w:rsidRPr="004A6FA6" w:rsidRDefault="00F864FC" w:rsidP="00F864FC">
      <w:pPr>
        <w:pStyle w:val="18"/>
        <w:snapToGrid w:val="0"/>
        <w:ind w:left="560"/>
        <w:rPr>
          <w:rFonts w:ascii="標楷體" w:eastAsia="標楷體" w:hAnsi="標楷體"/>
          <w:color w:val="FF0000"/>
          <w:sz w:val="32"/>
          <w:szCs w:val="32"/>
        </w:rPr>
      </w:pPr>
    </w:p>
    <w:p w:rsidR="00F864FC" w:rsidRPr="00D65C59" w:rsidRDefault="00F864FC" w:rsidP="00120EB9">
      <w:pPr>
        <w:pStyle w:val="18"/>
        <w:numPr>
          <w:ilvl w:val="0"/>
          <w:numId w:val="10"/>
        </w:numPr>
        <w:snapToGrid w:val="0"/>
        <w:ind w:leftChars="200" w:left="1360" w:hangingChars="250" w:hanging="800"/>
        <w:rPr>
          <w:rFonts w:ascii="標楷體" w:eastAsia="標楷體" w:hAnsi="標楷體"/>
          <w:color w:val="000000" w:themeColor="text1"/>
          <w:sz w:val="32"/>
          <w:szCs w:val="32"/>
        </w:rPr>
      </w:pPr>
      <w:r w:rsidRPr="00D65C59">
        <w:rPr>
          <w:rFonts w:ascii="標楷體" w:eastAsia="標楷體" w:hAnsi="標楷體" w:hint="eastAsia"/>
          <w:color w:val="000000" w:themeColor="text1"/>
          <w:sz w:val="32"/>
          <w:szCs w:val="32"/>
        </w:rPr>
        <w:t>地方政府確實檢討改進</w:t>
      </w:r>
      <w:proofErr w:type="gramStart"/>
      <w:r w:rsidR="00C426A2" w:rsidRPr="00D65C59">
        <w:rPr>
          <w:rFonts w:ascii="標楷體" w:eastAsia="標楷體" w:hAnsi="標楷體" w:hint="eastAsia"/>
          <w:color w:val="000000" w:themeColor="text1"/>
          <w:sz w:val="32"/>
          <w:szCs w:val="32"/>
        </w:rPr>
        <w:t>102</w:t>
      </w:r>
      <w:proofErr w:type="gramEnd"/>
      <w:r w:rsidRPr="00D65C59">
        <w:rPr>
          <w:rFonts w:ascii="標楷體" w:eastAsia="標楷體" w:hAnsi="標楷體" w:hint="eastAsia"/>
          <w:color w:val="000000" w:themeColor="text1"/>
          <w:sz w:val="32"/>
          <w:szCs w:val="32"/>
        </w:rPr>
        <w:t>年度督導考核各直轄市、縣（市）政府之缺失項目，辦理成果優良者有</w:t>
      </w:r>
      <w:r w:rsidRPr="007D2930">
        <w:rPr>
          <w:rFonts w:ascii="標楷體" w:eastAsia="標楷體" w:hAnsi="標楷體" w:hint="eastAsia"/>
          <w:color w:val="000000" w:themeColor="text1"/>
          <w:sz w:val="32"/>
          <w:szCs w:val="32"/>
        </w:rPr>
        <w:t>新北市、</w:t>
      </w:r>
      <w:r w:rsidR="0003739F">
        <w:rPr>
          <w:rFonts w:ascii="標楷體" w:eastAsia="標楷體" w:hAnsi="標楷體" w:hint="eastAsia"/>
          <w:color w:val="000000" w:themeColor="text1"/>
          <w:sz w:val="32"/>
          <w:szCs w:val="32"/>
        </w:rPr>
        <w:t>臺</w:t>
      </w:r>
      <w:r w:rsidR="007D2930" w:rsidRPr="007D2930">
        <w:rPr>
          <w:rFonts w:ascii="標楷體" w:eastAsia="標楷體" w:hAnsi="標楷體" w:hint="eastAsia"/>
          <w:color w:val="000000" w:themeColor="text1"/>
          <w:sz w:val="32"/>
          <w:szCs w:val="32"/>
        </w:rPr>
        <w:t>北市、桃園縣、新竹縣、新竹市、</w:t>
      </w:r>
      <w:r w:rsidRPr="007D2930">
        <w:rPr>
          <w:rFonts w:ascii="標楷體" w:eastAsia="標楷體" w:hAnsi="標楷體" w:hint="eastAsia"/>
          <w:color w:val="000000" w:themeColor="text1"/>
          <w:sz w:val="32"/>
          <w:szCs w:val="32"/>
        </w:rPr>
        <w:t>苗栗縣、</w:t>
      </w:r>
      <w:proofErr w:type="gramStart"/>
      <w:r w:rsidRPr="007D2930">
        <w:rPr>
          <w:rFonts w:ascii="標楷體" w:eastAsia="標楷體" w:hAnsi="標楷體" w:hint="eastAsia"/>
          <w:color w:val="000000" w:themeColor="text1"/>
          <w:sz w:val="32"/>
          <w:szCs w:val="32"/>
        </w:rPr>
        <w:t>臺</w:t>
      </w:r>
      <w:proofErr w:type="gramEnd"/>
      <w:r w:rsidRPr="007D2930">
        <w:rPr>
          <w:rFonts w:ascii="標楷體" w:eastAsia="標楷體" w:hAnsi="標楷體" w:hint="eastAsia"/>
          <w:color w:val="000000" w:themeColor="text1"/>
          <w:sz w:val="32"/>
          <w:szCs w:val="32"/>
        </w:rPr>
        <w:t>中市、彰化縣、</w:t>
      </w:r>
      <w:r w:rsidR="007D2930" w:rsidRPr="007D2930">
        <w:rPr>
          <w:rFonts w:ascii="標楷體" w:eastAsia="標楷體" w:hAnsi="標楷體" w:hint="eastAsia"/>
          <w:color w:val="000000" w:themeColor="text1"/>
          <w:sz w:val="32"/>
          <w:szCs w:val="32"/>
        </w:rPr>
        <w:t>南投縣、雲林縣、嘉義市、嘉義縣、</w:t>
      </w:r>
      <w:proofErr w:type="gramStart"/>
      <w:r w:rsidR="007D2930" w:rsidRPr="007D2930">
        <w:rPr>
          <w:rFonts w:ascii="標楷體" w:eastAsia="標楷體" w:hAnsi="標楷體" w:hint="eastAsia"/>
          <w:color w:val="000000" w:themeColor="text1"/>
          <w:sz w:val="32"/>
          <w:szCs w:val="32"/>
        </w:rPr>
        <w:t>臺</w:t>
      </w:r>
      <w:proofErr w:type="gramEnd"/>
      <w:r w:rsidR="007D2930" w:rsidRPr="007D2930">
        <w:rPr>
          <w:rFonts w:ascii="標楷體" w:eastAsia="標楷體" w:hAnsi="標楷體" w:hint="eastAsia"/>
          <w:color w:val="000000" w:themeColor="text1"/>
          <w:sz w:val="32"/>
          <w:szCs w:val="32"/>
        </w:rPr>
        <w:t>南市、高雄市、澎湖縣、屏東縣、金門縣</w:t>
      </w:r>
      <w:r w:rsidRPr="007D2930">
        <w:rPr>
          <w:rFonts w:ascii="標楷體" w:eastAsia="標楷體" w:hAnsi="標楷體" w:hint="eastAsia"/>
          <w:color w:val="000000" w:themeColor="text1"/>
          <w:sz w:val="32"/>
          <w:szCs w:val="32"/>
        </w:rPr>
        <w:t>等1</w:t>
      </w:r>
      <w:r w:rsidR="007D2930" w:rsidRPr="007D2930">
        <w:rPr>
          <w:rFonts w:ascii="標楷體" w:eastAsia="標楷體" w:hAnsi="標楷體" w:hint="eastAsia"/>
          <w:color w:val="000000" w:themeColor="text1"/>
          <w:sz w:val="32"/>
          <w:szCs w:val="32"/>
        </w:rPr>
        <w:t>7</w:t>
      </w:r>
      <w:r w:rsidRPr="007D2930">
        <w:rPr>
          <w:rFonts w:ascii="標楷體" w:eastAsia="標楷體" w:hAnsi="標楷體" w:hint="eastAsia"/>
          <w:color w:val="000000" w:themeColor="text1"/>
          <w:sz w:val="32"/>
          <w:szCs w:val="32"/>
        </w:rPr>
        <w:t>縣（市）政府，</w:t>
      </w:r>
      <w:r w:rsidRPr="00D65C59">
        <w:rPr>
          <w:rFonts w:ascii="標楷體" w:eastAsia="標楷體" w:hAnsi="標楷體" w:hint="eastAsia"/>
          <w:color w:val="000000" w:themeColor="text1"/>
          <w:sz w:val="32"/>
          <w:szCs w:val="32"/>
        </w:rPr>
        <w:t>辦理情形尚可及有待改善之直轄市、縣（市）政府，業已督導應儘速檢討改善現有管理方式，並確實依據方案落實管理，以杜絕違規處理或棄置行為發生。</w:t>
      </w:r>
    </w:p>
    <w:p w:rsidR="00F864FC" w:rsidRPr="00F805B9" w:rsidRDefault="00F864FC" w:rsidP="00120EB9">
      <w:pPr>
        <w:pStyle w:val="18"/>
        <w:numPr>
          <w:ilvl w:val="0"/>
          <w:numId w:val="10"/>
        </w:numPr>
        <w:snapToGrid w:val="0"/>
        <w:ind w:leftChars="200" w:left="1360" w:hangingChars="250" w:hanging="800"/>
        <w:rPr>
          <w:rFonts w:ascii="標楷體" w:eastAsia="標楷體" w:hAnsi="標楷體"/>
          <w:color w:val="FF0000"/>
          <w:sz w:val="32"/>
          <w:szCs w:val="32"/>
        </w:rPr>
      </w:pPr>
      <w:r w:rsidRPr="00D65C59">
        <w:rPr>
          <w:rFonts w:ascii="標楷體" w:eastAsia="標楷體" w:hAnsi="標楷體" w:hint="eastAsia"/>
          <w:color w:val="000000" w:themeColor="text1"/>
          <w:sz w:val="32"/>
          <w:szCs w:val="32"/>
        </w:rPr>
        <w:t>有關</w:t>
      </w:r>
      <w:proofErr w:type="gramStart"/>
      <w:r w:rsidRPr="00D65C59">
        <w:rPr>
          <w:rFonts w:ascii="標楷體" w:eastAsia="標楷體" w:hAnsi="標楷體" w:hint="eastAsia"/>
          <w:color w:val="000000" w:themeColor="text1"/>
          <w:sz w:val="32"/>
          <w:szCs w:val="32"/>
        </w:rPr>
        <w:t>縣市餘土管理</w:t>
      </w:r>
      <w:proofErr w:type="gramEnd"/>
      <w:r w:rsidRPr="00D65C59">
        <w:rPr>
          <w:rFonts w:ascii="標楷體" w:eastAsia="標楷體" w:hAnsi="標楷體" w:hint="eastAsia"/>
          <w:color w:val="000000" w:themeColor="text1"/>
          <w:sz w:val="32"/>
          <w:szCs w:val="32"/>
        </w:rPr>
        <w:t>創新特色與推動</w:t>
      </w:r>
      <w:proofErr w:type="gramStart"/>
      <w:r w:rsidRPr="00D65C59">
        <w:rPr>
          <w:rFonts w:ascii="標楷體" w:eastAsia="標楷體" w:hAnsi="標楷體" w:hint="eastAsia"/>
          <w:color w:val="000000" w:themeColor="text1"/>
          <w:sz w:val="32"/>
          <w:szCs w:val="32"/>
        </w:rPr>
        <w:t>餘土再</w:t>
      </w:r>
      <w:proofErr w:type="gramEnd"/>
      <w:r w:rsidRPr="00D65C59">
        <w:rPr>
          <w:rFonts w:ascii="標楷體" w:eastAsia="標楷體" w:hAnsi="標楷體" w:hint="eastAsia"/>
          <w:color w:val="000000" w:themeColor="text1"/>
          <w:sz w:val="32"/>
          <w:szCs w:val="32"/>
        </w:rPr>
        <w:t>利用之努力</w:t>
      </w:r>
      <w:proofErr w:type="gramStart"/>
      <w:r w:rsidRPr="00D65C59">
        <w:rPr>
          <w:rFonts w:ascii="標楷體" w:eastAsia="標楷體" w:hAnsi="標楷體" w:hint="eastAsia"/>
          <w:color w:val="000000" w:themeColor="text1"/>
          <w:sz w:val="32"/>
          <w:szCs w:val="32"/>
        </w:rPr>
        <w:t>事項乙項</w:t>
      </w:r>
      <w:proofErr w:type="gramEnd"/>
      <w:r w:rsidRPr="00D65C59">
        <w:rPr>
          <w:rFonts w:ascii="標楷體" w:eastAsia="標楷體" w:hAnsi="標楷體" w:hint="eastAsia"/>
          <w:color w:val="000000" w:themeColor="text1"/>
          <w:sz w:val="32"/>
          <w:szCs w:val="32"/>
        </w:rPr>
        <w:t>，辦理成果優良者計有</w:t>
      </w:r>
      <w:r w:rsidRPr="007D2930">
        <w:rPr>
          <w:rFonts w:ascii="標楷體" w:eastAsia="標楷體" w:hAnsi="標楷體" w:hint="eastAsia"/>
          <w:color w:val="000000" w:themeColor="text1"/>
          <w:sz w:val="32"/>
          <w:szCs w:val="32"/>
        </w:rPr>
        <w:t>臺北市、</w:t>
      </w:r>
      <w:r w:rsidR="007D2930" w:rsidRPr="007D2930">
        <w:rPr>
          <w:rFonts w:ascii="標楷體" w:eastAsia="標楷體" w:hAnsi="標楷體" w:hint="eastAsia"/>
          <w:color w:val="000000" w:themeColor="text1"/>
          <w:sz w:val="32"/>
          <w:szCs w:val="32"/>
        </w:rPr>
        <w:t>新北市、桃園縣、宜蘭縣、新竹市、苗栗縣、</w:t>
      </w:r>
      <w:proofErr w:type="gramStart"/>
      <w:r w:rsidR="007D2930" w:rsidRPr="007D2930">
        <w:rPr>
          <w:rFonts w:ascii="標楷體" w:eastAsia="標楷體" w:hAnsi="標楷體" w:hint="eastAsia"/>
          <w:color w:val="000000" w:themeColor="text1"/>
          <w:sz w:val="32"/>
          <w:szCs w:val="32"/>
        </w:rPr>
        <w:t>臺</w:t>
      </w:r>
      <w:proofErr w:type="gramEnd"/>
      <w:r w:rsidR="007D2930" w:rsidRPr="007D2930">
        <w:rPr>
          <w:rFonts w:ascii="標楷體" w:eastAsia="標楷體" w:hAnsi="標楷體" w:hint="eastAsia"/>
          <w:color w:val="000000" w:themeColor="text1"/>
          <w:sz w:val="32"/>
          <w:szCs w:val="32"/>
        </w:rPr>
        <w:t>中市、彰化縣、南投縣、</w:t>
      </w:r>
      <w:proofErr w:type="gramStart"/>
      <w:r w:rsidR="007D2930" w:rsidRPr="007D2930">
        <w:rPr>
          <w:rFonts w:ascii="標楷體" w:eastAsia="標楷體" w:hAnsi="標楷體" w:hint="eastAsia"/>
          <w:color w:val="000000" w:themeColor="text1"/>
          <w:sz w:val="32"/>
          <w:szCs w:val="32"/>
        </w:rPr>
        <w:t>臺</w:t>
      </w:r>
      <w:proofErr w:type="gramEnd"/>
      <w:r w:rsidR="007D2930" w:rsidRPr="007D2930">
        <w:rPr>
          <w:rFonts w:ascii="標楷體" w:eastAsia="標楷體" w:hAnsi="標楷體" w:hint="eastAsia"/>
          <w:color w:val="000000" w:themeColor="text1"/>
          <w:sz w:val="32"/>
          <w:szCs w:val="32"/>
        </w:rPr>
        <w:t>南市、高雄市、金門縣</w:t>
      </w:r>
      <w:r w:rsidRPr="007D2930">
        <w:rPr>
          <w:rFonts w:ascii="標楷體" w:eastAsia="標楷體" w:hAnsi="標楷體" w:hint="eastAsia"/>
          <w:color w:val="000000" w:themeColor="text1"/>
          <w:sz w:val="32"/>
          <w:szCs w:val="32"/>
        </w:rPr>
        <w:t>等1</w:t>
      </w:r>
      <w:r w:rsidR="007D2930" w:rsidRPr="007D2930">
        <w:rPr>
          <w:rFonts w:ascii="標楷體" w:eastAsia="標楷體" w:hAnsi="標楷體" w:hint="eastAsia"/>
          <w:color w:val="000000" w:themeColor="text1"/>
          <w:sz w:val="32"/>
          <w:szCs w:val="32"/>
        </w:rPr>
        <w:t>2</w:t>
      </w:r>
      <w:r w:rsidRPr="007D2930">
        <w:rPr>
          <w:rFonts w:ascii="標楷體" w:eastAsia="標楷體" w:hAnsi="標楷體" w:hint="eastAsia"/>
          <w:color w:val="000000" w:themeColor="text1"/>
          <w:sz w:val="32"/>
          <w:szCs w:val="32"/>
        </w:rPr>
        <w:t>縣（市）政府，</w:t>
      </w:r>
      <w:r w:rsidRPr="00D65C59">
        <w:rPr>
          <w:rFonts w:ascii="標楷體" w:eastAsia="標楷體" w:hAnsi="標楷體" w:hint="eastAsia"/>
          <w:color w:val="000000" w:themeColor="text1"/>
          <w:sz w:val="32"/>
          <w:szCs w:val="32"/>
        </w:rPr>
        <w:t>其餘縣(市)</w:t>
      </w:r>
      <w:proofErr w:type="gramStart"/>
      <w:r w:rsidRPr="00D65C59">
        <w:rPr>
          <w:rFonts w:ascii="標楷體" w:eastAsia="標楷體" w:hAnsi="標楷體" w:hint="eastAsia"/>
          <w:color w:val="000000" w:themeColor="text1"/>
          <w:sz w:val="32"/>
          <w:szCs w:val="32"/>
        </w:rPr>
        <w:t>政府餘土管理</w:t>
      </w:r>
      <w:proofErr w:type="gramEnd"/>
      <w:r w:rsidRPr="00D65C59">
        <w:rPr>
          <w:rFonts w:ascii="標楷體" w:eastAsia="標楷體" w:hAnsi="標楷體" w:hint="eastAsia"/>
          <w:color w:val="000000" w:themeColor="text1"/>
          <w:sz w:val="32"/>
          <w:szCs w:val="32"/>
        </w:rPr>
        <w:t>創新特色與推動</w:t>
      </w:r>
      <w:proofErr w:type="gramStart"/>
      <w:r w:rsidRPr="00D65C59">
        <w:rPr>
          <w:rFonts w:ascii="標楷體" w:eastAsia="標楷體" w:hAnsi="標楷體" w:hint="eastAsia"/>
          <w:color w:val="000000" w:themeColor="text1"/>
          <w:sz w:val="32"/>
          <w:szCs w:val="32"/>
        </w:rPr>
        <w:t>餘土再</w:t>
      </w:r>
      <w:proofErr w:type="gramEnd"/>
      <w:r w:rsidRPr="00D65C59">
        <w:rPr>
          <w:rFonts w:ascii="標楷體" w:eastAsia="標楷體" w:hAnsi="標楷體" w:hint="eastAsia"/>
          <w:color w:val="000000" w:themeColor="text1"/>
          <w:sz w:val="32"/>
          <w:szCs w:val="32"/>
        </w:rPr>
        <w:t>利用努力事項部分仍需加強，只要能提高管理效率皆可列入創新作法。</w:t>
      </w:r>
    </w:p>
    <w:p w:rsidR="00F864FC" w:rsidRDefault="00F864FC" w:rsidP="00F864FC">
      <w:pPr>
        <w:pStyle w:val="18"/>
        <w:snapToGrid w:val="0"/>
        <w:ind w:leftChars="200" w:left="1640" w:hangingChars="300" w:hanging="1080"/>
        <w:rPr>
          <w:rFonts w:ascii="標楷體" w:eastAsia="標楷體" w:hAnsi="標楷體"/>
          <w:color w:val="000000"/>
          <w:sz w:val="36"/>
          <w:szCs w:val="31"/>
        </w:rPr>
      </w:pPr>
    </w:p>
    <w:p w:rsidR="00F864FC" w:rsidRPr="00D65C59" w:rsidRDefault="00F864FC" w:rsidP="00F864FC">
      <w:pPr>
        <w:pStyle w:val="18"/>
        <w:snapToGrid w:val="0"/>
        <w:ind w:leftChars="200" w:left="1640" w:hangingChars="300" w:hanging="1080"/>
        <w:rPr>
          <w:rFonts w:ascii="標楷體" w:eastAsia="標楷體" w:hAnsi="標楷體"/>
          <w:color w:val="000000" w:themeColor="text1"/>
          <w:sz w:val="36"/>
          <w:szCs w:val="27"/>
        </w:rPr>
      </w:pPr>
      <w:r w:rsidRPr="00D65C59">
        <w:rPr>
          <w:rFonts w:ascii="標楷體" w:eastAsia="標楷體" w:hAnsi="標楷體" w:hint="eastAsia"/>
          <w:color w:val="000000" w:themeColor="text1"/>
          <w:sz w:val="36"/>
          <w:szCs w:val="31"/>
        </w:rPr>
        <w:t>二、</w:t>
      </w:r>
      <w:r w:rsidRPr="00D65C59">
        <w:rPr>
          <w:rFonts w:ascii="標楷體" w:eastAsia="標楷體" w:hAnsi="標楷體" w:hint="eastAsia"/>
          <w:color w:val="000000" w:themeColor="text1"/>
          <w:sz w:val="36"/>
          <w:szCs w:val="27"/>
        </w:rPr>
        <w:t>督導考核建議：</w:t>
      </w:r>
    </w:p>
    <w:p w:rsidR="00F864FC" w:rsidRPr="00D65C59" w:rsidRDefault="00F864FC" w:rsidP="00F864FC">
      <w:pPr>
        <w:pStyle w:val="18"/>
        <w:snapToGrid w:val="0"/>
        <w:ind w:leftChars="200" w:left="1520" w:hangingChars="300" w:hanging="960"/>
        <w:rPr>
          <w:rFonts w:ascii="標楷體" w:eastAsia="標楷體" w:hAnsi="標楷體"/>
          <w:color w:val="000000" w:themeColor="text1"/>
          <w:sz w:val="32"/>
          <w:szCs w:val="27"/>
        </w:rPr>
      </w:pPr>
      <w:r w:rsidRPr="00D65C59">
        <w:rPr>
          <w:rFonts w:ascii="標楷體" w:eastAsia="標楷體" w:hAnsi="標楷體" w:hint="eastAsia"/>
          <w:color w:val="000000" w:themeColor="text1"/>
          <w:sz w:val="32"/>
          <w:szCs w:val="27"/>
        </w:rPr>
        <w:t>（一）本部業於</w:t>
      </w:r>
      <w:proofErr w:type="gramStart"/>
      <w:smartTag w:uri="urn:schemas-microsoft-com:office:smarttags" w:element="chsdate">
        <w:smartTagPr>
          <w:attr w:name="IsROCDate" w:val="False"/>
          <w:attr w:name="IsLunarDate" w:val="False"/>
          <w:attr w:name="Day" w:val="15"/>
          <w:attr w:name="Month" w:val="3"/>
          <w:attr w:name="Year" w:val="1996"/>
        </w:smartTagPr>
        <w:r w:rsidRPr="00D65C59">
          <w:rPr>
            <w:rFonts w:ascii="標楷體" w:eastAsia="標楷體" w:hAnsi="標楷體" w:hint="eastAsia"/>
            <w:color w:val="000000" w:themeColor="text1"/>
            <w:sz w:val="32"/>
            <w:szCs w:val="27"/>
          </w:rPr>
          <w:t>96年3月15日</w:t>
        </w:r>
      </w:smartTag>
      <w:r w:rsidRPr="00D65C59">
        <w:rPr>
          <w:rFonts w:ascii="標楷體" w:eastAsia="標楷體" w:hAnsi="標楷體" w:hint="eastAsia"/>
          <w:color w:val="000000" w:themeColor="text1"/>
          <w:sz w:val="32"/>
          <w:szCs w:val="27"/>
        </w:rPr>
        <w:t>函頒修正</w:t>
      </w:r>
      <w:proofErr w:type="gramEnd"/>
      <w:r w:rsidRPr="00D65C59">
        <w:rPr>
          <w:rFonts w:ascii="標楷體" w:eastAsia="標楷體" w:hAnsi="標楷體" w:hint="eastAsia"/>
          <w:color w:val="000000" w:themeColor="text1"/>
          <w:sz w:val="32"/>
          <w:szCs w:val="27"/>
        </w:rPr>
        <w:t>「營建剩餘土石方處理方案」（以下簡稱本方案），主要為加強營建剩餘土石方流向管理及提升營建剩餘土石方資源再利用效能，而有以下幾項修正重點：</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納管民辦土木工程營建剩餘土石方。</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強化公共工程先期規劃減量、平衡、整體規劃對策規則，並對產出量達50萬立方公尺以上需評估自設、自審或特約收容處理場所規定。</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增列遠端監控系統及紀錄設備為土資場及目的事業處理場所設置應有設施。</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增列公共工程土方交換作業規定。</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lastRenderedPageBreak/>
        <w:t>刪除收容處理場所場外轉運規定。</w:t>
      </w:r>
    </w:p>
    <w:p w:rsidR="00F864FC" w:rsidRPr="005613AA" w:rsidRDefault="00F864FC" w:rsidP="00120EB9">
      <w:pPr>
        <w:pStyle w:val="18"/>
        <w:numPr>
          <w:ilvl w:val="0"/>
          <w:numId w:val="9"/>
        </w:numPr>
        <w:snapToGrid w:val="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增列公共工程剩餘土石方作為「可再利用物料」逕為交易或折抵工程款。</w:t>
      </w:r>
    </w:p>
    <w:p w:rsidR="00F864FC" w:rsidRPr="005613AA" w:rsidRDefault="00F864FC" w:rsidP="00F864FC">
      <w:pPr>
        <w:pStyle w:val="18"/>
        <w:snapToGrid w:val="0"/>
        <w:ind w:left="1400"/>
        <w:rPr>
          <w:rFonts w:ascii="標楷體" w:eastAsia="標楷體" w:hAnsi="標楷體"/>
          <w:color w:val="000000" w:themeColor="text1"/>
          <w:sz w:val="32"/>
          <w:szCs w:val="27"/>
        </w:rPr>
      </w:pPr>
      <w:r w:rsidRPr="005613AA">
        <w:rPr>
          <w:rFonts w:ascii="標楷體" w:eastAsia="標楷體" w:hAnsi="標楷體" w:hint="eastAsia"/>
          <w:color w:val="000000" w:themeColor="text1"/>
          <w:sz w:val="32"/>
          <w:szCs w:val="27"/>
        </w:rPr>
        <w:t>近五年來針對上述方案修正重點部分，於督導時已有具體之成效，除持續透過制度化管理外，已請各直轄市、縣（市）政府儘速檢討修正納入所管營建剩餘土石方處理自治法規，據以落實執行。</w:t>
      </w:r>
    </w:p>
    <w:p w:rsidR="00F864FC" w:rsidRPr="005613AA" w:rsidRDefault="00F864FC" w:rsidP="00F864FC">
      <w:pPr>
        <w:pStyle w:val="18"/>
        <w:snapToGrid w:val="0"/>
        <w:ind w:leftChars="500" w:left="1400"/>
        <w:rPr>
          <w:rFonts w:ascii="標楷體" w:eastAsia="標楷體" w:hAnsi="標楷體"/>
          <w:color w:val="000000" w:themeColor="text1"/>
          <w:sz w:val="32"/>
          <w:szCs w:val="32"/>
        </w:rPr>
      </w:pPr>
      <w:r w:rsidRPr="005613AA">
        <w:rPr>
          <w:rFonts w:ascii="標楷體" w:eastAsia="標楷體" w:hAnsi="標楷體" w:hint="eastAsia"/>
          <w:color w:val="000000" w:themeColor="text1"/>
          <w:sz w:val="32"/>
          <w:szCs w:val="32"/>
        </w:rPr>
        <w:t>另因縣市改制合併為5直轄市及17縣市(五都改制)政策自</w:t>
      </w:r>
      <w:smartTag w:uri="urn:schemas-microsoft-com:office:smarttags" w:element="chsdate">
        <w:smartTagPr>
          <w:attr w:name="IsROCDate" w:val="False"/>
          <w:attr w:name="IsLunarDate" w:val="False"/>
          <w:attr w:name="Day" w:val="25"/>
          <w:attr w:name="Month" w:val="12"/>
          <w:attr w:name="Year" w:val="1999"/>
        </w:smartTagPr>
        <w:r w:rsidRPr="005613AA">
          <w:rPr>
            <w:rFonts w:ascii="標楷體" w:eastAsia="標楷體" w:hAnsi="標楷體" w:hint="eastAsia"/>
            <w:color w:val="000000" w:themeColor="text1"/>
            <w:sz w:val="32"/>
            <w:szCs w:val="32"/>
          </w:rPr>
          <w:t>99年12月25日</w:t>
        </w:r>
      </w:smartTag>
      <w:r w:rsidRPr="005613AA">
        <w:rPr>
          <w:rFonts w:ascii="標楷體" w:eastAsia="標楷體" w:hAnsi="標楷體" w:hint="eastAsia"/>
          <w:color w:val="000000" w:themeColor="text1"/>
          <w:sz w:val="32"/>
          <w:szCs w:val="32"/>
        </w:rPr>
        <w:t>生效，5都縣市合併前訂頒之自治條例可延用2年，至101年12月25日仍為有效。</w:t>
      </w:r>
      <w:r w:rsidR="005613AA">
        <w:rPr>
          <w:rFonts w:ascii="標楷體" w:eastAsia="標楷體" w:hAnsi="標楷體" w:hint="eastAsia"/>
          <w:color w:val="000000" w:themeColor="text1"/>
          <w:sz w:val="32"/>
          <w:szCs w:val="32"/>
        </w:rPr>
        <w:t>目前</w:t>
      </w:r>
      <w:proofErr w:type="gramStart"/>
      <w:r w:rsidRPr="005613AA">
        <w:rPr>
          <w:rFonts w:ascii="標楷體" w:eastAsia="標楷體" w:hAnsi="標楷體" w:hint="eastAsia"/>
          <w:color w:val="000000" w:themeColor="text1"/>
          <w:sz w:val="32"/>
          <w:szCs w:val="32"/>
        </w:rPr>
        <w:t>臺</w:t>
      </w:r>
      <w:proofErr w:type="gramEnd"/>
      <w:r w:rsidRPr="005613AA">
        <w:rPr>
          <w:rFonts w:ascii="標楷體" w:eastAsia="標楷體" w:hAnsi="標楷體" w:hint="eastAsia"/>
          <w:color w:val="000000" w:themeColor="text1"/>
          <w:sz w:val="32"/>
          <w:szCs w:val="32"/>
        </w:rPr>
        <w:t>南市、</w:t>
      </w:r>
      <w:proofErr w:type="gramStart"/>
      <w:r w:rsidRPr="005613AA">
        <w:rPr>
          <w:rFonts w:ascii="標楷體" w:eastAsia="標楷體" w:hAnsi="標楷體" w:hint="eastAsia"/>
          <w:color w:val="000000" w:themeColor="text1"/>
          <w:sz w:val="32"/>
          <w:szCs w:val="32"/>
        </w:rPr>
        <w:t>臺</w:t>
      </w:r>
      <w:proofErr w:type="gramEnd"/>
      <w:r w:rsidRPr="005613AA">
        <w:rPr>
          <w:rFonts w:ascii="標楷體" w:eastAsia="標楷體" w:hAnsi="標楷體" w:hint="eastAsia"/>
          <w:color w:val="000000" w:themeColor="text1"/>
          <w:sz w:val="32"/>
          <w:szCs w:val="32"/>
        </w:rPr>
        <w:t>中市已</w:t>
      </w:r>
      <w:r w:rsidR="005613AA">
        <w:rPr>
          <w:rFonts w:ascii="標楷體" w:eastAsia="標楷體" w:hAnsi="標楷體" w:hint="eastAsia"/>
          <w:color w:val="000000" w:themeColor="text1"/>
          <w:sz w:val="32"/>
          <w:szCs w:val="32"/>
        </w:rPr>
        <w:t>頒布</w:t>
      </w:r>
      <w:r w:rsidRPr="005613AA">
        <w:rPr>
          <w:rFonts w:ascii="標楷體" w:eastAsia="標楷體" w:hAnsi="標楷體" w:hint="eastAsia"/>
          <w:color w:val="000000" w:themeColor="text1"/>
          <w:sz w:val="32"/>
          <w:szCs w:val="32"/>
        </w:rPr>
        <w:t>縣市整</w:t>
      </w:r>
      <w:proofErr w:type="gramStart"/>
      <w:r w:rsidRPr="005613AA">
        <w:rPr>
          <w:rFonts w:ascii="標楷體" w:eastAsia="標楷體" w:hAnsi="標楷體" w:hint="eastAsia"/>
          <w:color w:val="000000" w:themeColor="text1"/>
          <w:sz w:val="32"/>
          <w:szCs w:val="32"/>
        </w:rPr>
        <w:t>併</w:t>
      </w:r>
      <w:proofErr w:type="gramEnd"/>
      <w:r w:rsidRPr="005613AA">
        <w:rPr>
          <w:rFonts w:ascii="標楷體" w:eastAsia="標楷體" w:hAnsi="標楷體" w:hint="eastAsia"/>
          <w:color w:val="000000" w:themeColor="text1"/>
          <w:sz w:val="32"/>
          <w:szCs w:val="32"/>
        </w:rPr>
        <w:t>之自治條例，新北市及臺北市皆已完成修正管理要點，高雄市</w:t>
      </w:r>
      <w:r w:rsidR="005613AA" w:rsidRPr="00485040">
        <w:rPr>
          <w:rFonts w:ascii="標楷體" w:eastAsia="標楷體" w:hAnsi="標楷體" w:hint="eastAsia"/>
          <w:color w:val="000000" w:themeColor="text1"/>
          <w:sz w:val="32"/>
          <w:szCs w:val="32"/>
        </w:rPr>
        <w:t>目前</w:t>
      </w:r>
      <w:r w:rsidR="00F32777">
        <w:rPr>
          <w:rFonts w:ascii="標楷體" w:eastAsia="標楷體" w:hAnsi="標楷體" w:hint="eastAsia"/>
          <w:color w:val="000000" w:themeColor="text1"/>
          <w:sz w:val="32"/>
          <w:szCs w:val="32"/>
        </w:rPr>
        <w:t>已</w:t>
      </w:r>
      <w:r w:rsidR="005613AA" w:rsidRPr="00485040">
        <w:rPr>
          <w:rFonts w:ascii="標楷體" w:eastAsia="標楷體" w:hAnsi="標楷體" w:hint="eastAsia"/>
          <w:color w:val="000000" w:themeColor="text1"/>
          <w:sz w:val="32"/>
          <w:szCs w:val="32"/>
        </w:rPr>
        <w:t>提送</w:t>
      </w:r>
      <w:r w:rsidR="00F32777">
        <w:rPr>
          <w:rFonts w:ascii="標楷體" w:eastAsia="標楷體" w:hAnsi="標楷體" w:hint="eastAsia"/>
          <w:color w:val="000000" w:themeColor="text1"/>
          <w:sz w:val="32"/>
          <w:szCs w:val="32"/>
        </w:rPr>
        <w:t>該</w:t>
      </w:r>
      <w:r w:rsidR="005613AA" w:rsidRPr="00485040">
        <w:rPr>
          <w:rFonts w:ascii="標楷體" w:eastAsia="標楷體" w:hAnsi="標楷體" w:hint="eastAsia"/>
          <w:color w:val="000000" w:themeColor="text1"/>
          <w:sz w:val="32"/>
          <w:szCs w:val="32"/>
        </w:rPr>
        <w:t>市政會議審議「高雄市營建工程剩餘土石方管理自治條例」（草案），</w:t>
      </w:r>
      <w:r w:rsidR="0003739F">
        <w:rPr>
          <w:rFonts w:ascii="標楷體" w:eastAsia="標楷體" w:hAnsi="標楷體" w:hint="eastAsia"/>
          <w:color w:val="000000" w:themeColor="text1"/>
          <w:sz w:val="32"/>
          <w:szCs w:val="32"/>
        </w:rPr>
        <w:t>後</w:t>
      </w:r>
      <w:r w:rsidR="00F32777">
        <w:rPr>
          <w:rFonts w:ascii="標楷體" w:eastAsia="標楷體" w:hAnsi="標楷體" w:hint="eastAsia"/>
          <w:color w:val="000000" w:themeColor="text1"/>
          <w:sz w:val="32"/>
          <w:szCs w:val="32"/>
        </w:rPr>
        <w:t>續</w:t>
      </w:r>
      <w:r w:rsidR="0003739F">
        <w:rPr>
          <w:rFonts w:ascii="標楷體" w:eastAsia="標楷體" w:hAnsi="標楷體" w:hint="eastAsia"/>
          <w:color w:val="000000" w:themeColor="text1"/>
          <w:sz w:val="32"/>
          <w:szCs w:val="32"/>
        </w:rPr>
        <w:t>應</w:t>
      </w:r>
      <w:r w:rsidR="00F32777">
        <w:rPr>
          <w:rFonts w:ascii="標楷體" w:eastAsia="標楷體" w:hAnsi="標楷體" w:hint="eastAsia"/>
          <w:color w:val="000000" w:themeColor="text1"/>
          <w:sz w:val="32"/>
          <w:szCs w:val="32"/>
        </w:rPr>
        <w:t>再</w:t>
      </w:r>
      <w:r w:rsidR="005613AA" w:rsidRPr="00485040">
        <w:rPr>
          <w:rFonts w:ascii="標楷體" w:eastAsia="標楷體" w:hAnsi="標楷體" w:hint="eastAsia"/>
          <w:color w:val="000000" w:themeColor="text1"/>
          <w:sz w:val="32"/>
          <w:szCs w:val="32"/>
        </w:rPr>
        <w:t>函送高雄市議會審議</w:t>
      </w:r>
      <w:r w:rsidR="00F32777">
        <w:rPr>
          <w:rFonts w:ascii="標楷體" w:eastAsia="標楷體" w:hAnsi="標楷體" w:hint="eastAsia"/>
          <w:color w:val="000000" w:themeColor="text1"/>
          <w:sz w:val="32"/>
          <w:szCs w:val="32"/>
        </w:rPr>
        <w:t>通過</w:t>
      </w:r>
      <w:r w:rsidRPr="005613AA">
        <w:rPr>
          <w:rFonts w:ascii="標楷體" w:eastAsia="標楷體" w:hAnsi="標楷體" w:hint="eastAsia"/>
          <w:color w:val="000000" w:themeColor="text1"/>
          <w:sz w:val="32"/>
          <w:szCs w:val="32"/>
        </w:rPr>
        <w:t>，以符法制。</w:t>
      </w:r>
    </w:p>
    <w:p w:rsidR="00F864FC" w:rsidRPr="00612B5C" w:rsidRDefault="00F864FC" w:rsidP="00F864FC">
      <w:pPr>
        <w:pStyle w:val="18"/>
        <w:snapToGrid w:val="0"/>
        <w:ind w:left="1400"/>
        <w:rPr>
          <w:rFonts w:ascii="標楷體" w:eastAsia="標楷體" w:hAnsi="標楷體"/>
          <w:color w:val="FF0000"/>
          <w:sz w:val="32"/>
          <w:szCs w:val="32"/>
        </w:rPr>
      </w:pPr>
    </w:p>
    <w:p w:rsidR="00F864FC" w:rsidRPr="00D65C59" w:rsidRDefault="00F864FC" w:rsidP="00F864FC">
      <w:pPr>
        <w:pStyle w:val="18"/>
        <w:snapToGrid w:val="0"/>
        <w:ind w:leftChars="200" w:left="1520" w:hangingChars="300" w:hanging="960"/>
        <w:rPr>
          <w:rFonts w:ascii="標楷體" w:eastAsia="標楷體" w:hAnsi="標楷體"/>
          <w:color w:val="000000" w:themeColor="text1"/>
          <w:sz w:val="32"/>
          <w:szCs w:val="32"/>
        </w:rPr>
      </w:pPr>
      <w:r w:rsidRPr="00D65C59">
        <w:rPr>
          <w:rFonts w:ascii="標楷體" w:eastAsia="標楷體" w:hAnsi="標楷體" w:hint="eastAsia"/>
          <w:color w:val="000000" w:themeColor="text1"/>
          <w:sz w:val="32"/>
          <w:szCs w:val="32"/>
        </w:rPr>
        <w:t>（二）依據本方案參、二、（一）規定：「公共工程主辦機關編擬新興公共工程計畫時，應提出剩餘土石方先期規劃構想及經費概估，並於辦理規劃設計時，應力求挖填土石方之平衡及減量，並對收容處理方式應有整體評估及規劃。工程預期總出土量達</w:t>
      </w:r>
      <w:smartTag w:uri="urn:schemas-microsoft-com:office:smarttags" w:element="chmetcnv">
        <w:smartTagPr>
          <w:attr w:name="TCSC" w:val="2"/>
          <w:attr w:name="NumberType" w:val="4"/>
          <w:attr w:name="Negative" w:val="False"/>
          <w:attr w:name="HasSpace" w:val="False"/>
          <w:attr w:name="SourceValue" w:val="500000"/>
          <w:attr w:name="UnitName" w:val="立方公尺"/>
        </w:smartTagPr>
        <w:r w:rsidRPr="00D65C59">
          <w:rPr>
            <w:rFonts w:ascii="標楷體" w:eastAsia="標楷體" w:hAnsi="標楷體" w:hint="eastAsia"/>
            <w:color w:val="000000" w:themeColor="text1"/>
            <w:sz w:val="32"/>
            <w:szCs w:val="32"/>
          </w:rPr>
          <w:t>五十萬立方公尺</w:t>
        </w:r>
      </w:smartTag>
      <w:r w:rsidRPr="00D65C59">
        <w:rPr>
          <w:rFonts w:ascii="標楷體" w:eastAsia="標楷體" w:hAnsi="標楷體" w:hint="eastAsia"/>
          <w:color w:val="000000" w:themeColor="text1"/>
          <w:sz w:val="32"/>
          <w:szCs w:val="32"/>
        </w:rPr>
        <w:t>以上者，公共工程主辦機關應評估自行設置、審查或特約收容處理場所。」就目前營建剩餘土石方產出分布及收容處理場所分布，大致可歸納南部地區為缺土區域，大臺北地區為餘土區域，公共工程於編擬新興公共工程計畫時，應對當地鄰近地區（預算編列距離範圍內）之營建剩餘土石方供需情形作一整體了解，並納入工程規劃考量中，尤其大規模出土工程更應有妥善之因應方案，減少工程行為造成鄰近地區之衝擊，其中針對預期總出土量達</w:t>
      </w:r>
      <w:smartTag w:uri="urn:schemas-microsoft-com:office:smarttags" w:element="chmetcnv">
        <w:smartTagPr>
          <w:attr w:name="TCSC" w:val="2"/>
          <w:attr w:name="NumberType" w:val="4"/>
          <w:attr w:name="Negative" w:val="False"/>
          <w:attr w:name="HasSpace" w:val="False"/>
          <w:attr w:name="SourceValue" w:val="500000"/>
          <w:attr w:name="UnitName" w:val="立方公尺"/>
        </w:smartTagPr>
        <w:r w:rsidRPr="00D65C59">
          <w:rPr>
            <w:rFonts w:ascii="標楷體" w:eastAsia="標楷體" w:hAnsi="標楷體" w:hint="eastAsia"/>
            <w:color w:val="000000" w:themeColor="text1"/>
            <w:sz w:val="32"/>
            <w:szCs w:val="32"/>
          </w:rPr>
          <w:t>五十萬立方公尺</w:t>
        </w:r>
      </w:smartTag>
      <w:r w:rsidRPr="00D65C59">
        <w:rPr>
          <w:rFonts w:ascii="標楷體" w:eastAsia="標楷體" w:hAnsi="標楷體" w:hint="eastAsia"/>
          <w:color w:val="000000" w:themeColor="text1"/>
          <w:sz w:val="32"/>
          <w:szCs w:val="32"/>
        </w:rPr>
        <w:t>以上者，該工程主辦機關應評估自行設置、審查或特約收容處理場所之規定，要求工程主辦機關於規劃設計階段即應負起營建剩餘土石方處理整體規劃責任；另工程主管機關更應負起監督角色，對於未依上開原則辦理之公共工程，應於預算及工程計畫審查程序時要求主辦機關確實辦理。</w:t>
      </w:r>
    </w:p>
    <w:p w:rsidR="00F864FC" w:rsidRPr="00D65C59" w:rsidRDefault="00F864FC" w:rsidP="00F864FC">
      <w:pPr>
        <w:pStyle w:val="18"/>
        <w:snapToGrid w:val="0"/>
        <w:ind w:leftChars="200" w:left="1520" w:hangingChars="300" w:hanging="960"/>
        <w:rPr>
          <w:rFonts w:ascii="標楷體" w:eastAsia="標楷體" w:hAnsi="標楷體"/>
          <w:color w:val="000000" w:themeColor="text1"/>
          <w:sz w:val="32"/>
          <w:szCs w:val="32"/>
        </w:rPr>
      </w:pPr>
      <w:r w:rsidRPr="00D65C59">
        <w:rPr>
          <w:rFonts w:ascii="標楷體" w:eastAsia="標楷體" w:hAnsi="標楷體" w:hint="eastAsia"/>
          <w:color w:val="000000" w:themeColor="text1"/>
          <w:sz w:val="32"/>
          <w:szCs w:val="32"/>
        </w:rPr>
        <w:t>（三）依據本方案參、二、（二）規定：「公共工程於規劃設計時，如有剩餘或不足土石方，應依公共工程及公有建築工</w:t>
      </w:r>
      <w:r w:rsidRPr="00D65C59">
        <w:rPr>
          <w:rFonts w:ascii="標楷體" w:eastAsia="標楷體" w:hAnsi="標楷體" w:hint="eastAsia"/>
          <w:color w:val="000000" w:themeColor="text1"/>
          <w:sz w:val="32"/>
          <w:szCs w:val="32"/>
        </w:rPr>
        <w:lastRenderedPageBreak/>
        <w:t>程營建剩餘土石方交換利用作業要點規定申報工程資訊辦理撮合交換。」依據本部</w:t>
      </w:r>
      <w:smartTag w:uri="urn:schemas-microsoft-com:office:smarttags" w:element="chsdate">
        <w:smartTagPr>
          <w:attr w:name="IsROCDate" w:val="False"/>
          <w:attr w:name="IsLunarDate" w:val="False"/>
          <w:attr w:name="Day" w:val="29"/>
          <w:attr w:name="Month" w:val="3"/>
          <w:attr w:name="Year" w:val="1995"/>
        </w:smartTagPr>
        <w:r w:rsidRPr="00D65C59">
          <w:rPr>
            <w:rFonts w:ascii="標楷體" w:eastAsia="標楷體" w:hAnsi="標楷體" w:hint="eastAsia"/>
            <w:color w:val="000000" w:themeColor="text1"/>
            <w:sz w:val="32"/>
            <w:szCs w:val="32"/>
          </w:rPr>
          <w:t>95年3月29日</w:t>
        </w:r>
      </w:smartTag>
      <w:r w:rsidRPr="00D65C59">
        <w:rPr>
          <w:rFonts w:ascii="標楷體" w:eastAsia="標楷體" w:hAnsi="標楷體" w:hint="eastAsia"/>
          <w:color w:val="000000" w:themeColor="text1"/>
          <w:sz w:val="32"/>
          <w:szCs w:val="32"/>
        </w:rPr>
        <w:t>函頒「公共工程及公有建築工程營建剩餘土石方交換利用作業要點」規定，總工程預算達1億元以上或單一標案預算達2千萬元以上且出土達</w:t>
      </w:r>
      <w:smartTag w:uri="urn:schemas-microsoft-com:office:smarttags" w:element="chmetcnv">
        <w:smartTagPr>
          <w:attr w:name="TCSC" w:val="1"/>
          <w:attr w:name="NumberType" w:val="1"/>
          <w:attr w:name="Negative" w:val="False"/>
          <w:attr w:name="HasSpace" w:val="False"/>
          <w:attr w:name="SourceValue" w:val="5000"/>
          <w:attr w:name="UnitName" w:val="立方公尺"/>
        </w:smartTagPr>
        <w:r w:rsidRPr="00D65C59">
          <w:rPr>
            <w:rFonts w:ascii="標楷體" w:eastAsia="標楷體" w:hAnsi="標楷體" w:hint="eastAsia"/>
            <w:color w:val="000000" w:themeColor="text1"/>
            <w:sz w:val="32"/>
            <w:szCs w:val="32"/>
          </w:rPr>
          <w:t>5千立方公尺</w:t>
        </w:r>
      </w:smartTag>
      <w:r w:rsidRPr="00D65C59">
        <w:rPr>
          <w:rFonts w:ascii="標楷體" w:eastAsia="標楷體" w:hAnsi="標楷體" w:hint="eastAsia"/>
          <w:color w:val="000000" w:themeColor="text1"/>
          <w:sz w:val="32"/>
          <w:szCs w:val="32"/>
        </w:rPr>
        <w:t>以上或需土2萬立方公尺以上之行政院所屬機關辦理工程需上網申報供需資料，惟直轄市、縣（市）政府及其所屬機關辦理之工程亦得視需要參照辦理，因目前直轄市、縣（市）政府部分未有設置土方交換協調機制或雖設置機制卻缺乏供需資訊以協調，本署已於96年、97年</w:t>
      </w:r>
      <w:r w:rsidR="005613AA">
        <w:rPr>
          <w:rFonts w:ascii="標楷體" w:eastAsia="標楷體" w:hAnsi="標楷體" w:hint="eastAsia"/>
          <w:color w:val="000000" w:themeColor="text1"/>
          <w:sz w:val="32"/>
          <w:szCs w:val="32"/>
        </w:rPr>
        <w:t>、101年</w:t>
      </w:r>
      <w:r w:rsidRPr="00D65C59">
        <w:rPr>
          <w:rFonts w:ascii="標楷體" w:eastAsia="標楷體" w:hAnsi="標楷體" w:hint="eastAsia"/>
          <w:color w:val="000000" w:themeColor="text1"/>
          <w:sz w:val="32"/>
          <w:szCs w:val="32"/>
        </w:rPr>
        <w:t>及本年度督導時宣導公共工程土方交換系統亦開放供各直轄市、縣（市）政府使用，請各直轄市、縣（市）政府及其所屬機關所辦工程至該系統申報供需資訊，以提供各直轄市、縣（市）政府辦理土方交換協調事宜</w:t>
      </w:r>
      <w:r w:rsidR="005613AA">
        <w:rPr>
          <w:rFonts w:ascii="標楷體" w:eastAsia="標楷體" w:hAnsi="標楷體" w:hint="eastAsia"/>
          <w:color w:val="000000" w:themeColor="text1"/>
          <w:sz w:val="32"/>
          <w:szCs w:val="32"/>
        </w:rPr>
        <w:t>，並定期更新土方交換案件狀態，確保土方交換資訊透通與正確</w:t>
      </w:r>
      <w:r w:rsidRPr="00D65C59">
        <w:rPr>
          <w:rFonts w:ascii="標楷體" w:eastAsia="標楷體" w:hAnsi="標楷體" w:hint="eastAsia"/>
          <w:color w:val="000000" w:themeColor="text1"/>
          <w:sz w:val="32"/>
          <w:szCs w:val="32"/>
        </w:rPr>
        <w:t>。</w:t>
      </w:r>
    </w:p>
    <w:p w:rsidR="00F864FC" w:rsidRPr="00D65C59" w:rsidRDefault="00F864FC" w:rsidP="00F864FC">
      <w:pPr>
        <w:pStyle w:val="18"/>
        <w:snapToGrid w:val="0"/>
        <w:ind w:leftChars="200" w:left="1520" w:hangingChars="300" w:hanging="960"/>
        <w:rPr>
          <w:rFonts w:ascii="標楷體" w:eastAsia="標楷體" w:hAnsi="標楷體"/>
          <w:color w:val="000000" w:themeColor="text1"/>
          <w:sz w:val="32"/>
          <w:szCs w:val="32"/>
        </w:rPr>
      </w:pPr>
      <w:r w:rsidRPr="00D65C59">
        <w:rPr>
          <w:rFonts w:ascii="標楷體" w:eastAsia="標楷體" w:hAnsi="標楷體" w:hint="eastAsia"/>
          <w:color w:val="000000" w:themeColor="text1"/>
          <w:sz w:val="32"/>
          <w:szCs w:val="32"/>
        </w:rPr>
        <w:t>（四）依據本方案參、二、（三）規定：「公共工程剩餘土石方屬可再利用物料，工程主辦機關得估算其處理成本及價值，列入競標之工程項目，並明定於預算及納入工程契約書。前項可再利用物料之處理，不受本方案規定之限制，惟工程主辦機關須於發包後上網記載土質種類及數量。直轄市、縣（市）政府或公共工程主辦機關為調度或回收再利用營建剩餘土石方，得將原編列土石方處理費用或購買土石方費用變更為土石方相關作業（含挖填及運輸等）費用。」公共工程主辦機關得依此規定將工程產出之良質土方透過市場機制直接供應工程或砂石市場，以減緩大量營建剩餘土石方處理壓力，惟其可再利用物料流向管理應與工程內非屬再利用物料之營建剩餘土石方或營建事業廢棄物等管理有所切割，避免公共工程主辦機關與承包廠商就管理物狀及管理方式等介面問題認知不一，造成違失行為衍生，另工程主辦機關須於發包後上網記載土質種類及數量之規定，營建剩餘土石方資訊服務中心亦已提供相關功能，務請各公共工程主辦機關落實執行。</w:t>
      </w:r>
    </w:p>
    <w:p w:rsidR="00F864FC" w:rsidRPr="00916EC7" w:rsidRDefault="00F864FC" w:rsidP="00F864FC">
      <w:pPr>
        <w:pStyle w:val="18"/>
        <w:snapToGrid w:val="0"/>
        <w:ind w:leftChars="200" w:left="1520" w:hangingChars="300" w:hanging="960"/>
        <w:rPr>
          <w:rFonts w:ascii="標楷體" w:eastAsia="標楷體" w:hAnsi="標楷體"/>
          <w:sz w:val="32"/>
          <w:szCs w:val="32"/>
        </w:rPr>
      </w:pPr>
      <w:r w:rsidRPr="00D65C59">
        <w:rPr>
          <w:rFonts w:ascii="標楷體" w:eastAsia="標楷體" w:hAnsi="標楷體" w:hint="eastAsia"/>
          <w:color w:val="000000" w:themeColor="text1"/>
          <w:sz w:val="32"/>
          <w:szCs w:val="32"/>
        </w:rPr>
        <w:t>（五）依據本方案肆、三、（五）規定「遠端監控資訊及紀錄設備」列入「土資場及目的事業處理場所設置應有設施」，部分直轄市、縣（市）政府已推動遠端監控資訊及紀錄設</w:t>
      </w:r>
      <w:r w:rsidRPr="00D65C59">
        <w:rPr>
          <w:rFonts w:ascii="標楷體" w:eastAsia="標楷體" w:hAnsi="標楷體" w:hint="eastAsia"/>
          <w:color w:val="000000" w:themeColor="text1"/>
          <w:sz w:val="32"/>
          <w:szCs w:val="32"/>
        </w:rPr>
        <w:lastRenderedPageBreak/>
        <w:t>備多年，且行政院工程會已將遠端監控光碟作為公共工程餘土估驗計價之依據，本年度督導直轄市、縣（市）政府裝設遠端監控系統除因環境因素，例如無網路環境無法設置外，其餘皆已裝設完竣，本項成果有具體成效，有關流向查核及場所總量管制，除工地場所現地查核外，宜加強運用遠端監控系統資訊與現地查核之整合。</w:t>
      </w:r>
    </w:p>
    <w:p w:rsidR="00F864FC" w:rsidRDefault="00F864FC" w:rsidP="00F864FC">
      <w:pPr>
        <w:pStyle w:val="18"/>
        <w:snapToGrid w:val="0"/>
        <w:rPr>
          <w:rFonts w:ascii="標楷體" w:eastAsia="標楷體" w:hAnsi="標楷體"/>
          <w:bCs/>
          <w:color w:val="FF0000"/>
          <w:sz w:val="32"/>
          <w:szCs w:val="32"/>
        </w:rPr>
      </w:pPr>
      <w:r w:rsidRPr="00872CA6">
        <w:rPr>
          <w:rFonts w:ascii="標楷體" w:eastAsia="標楷體" w:hAnsi="標楷體"/>
          <w:bCs/>
          <w:color w:val="000000"/>
          <w:sz w:val="36"/>
          <w:szCs w:val="32"/>
        </w:rPr>
        <w:br w:type="page"/>
      </w:r>
      <w:r w:rsidRPr="00547657">
        <w:rPr>
          <w:rFonts w:ascii="標楷體" w:eastAsia="標楷體" w:hAnsi="標楷體" w:hint="eastAsia"/>
          <w:bCs/>
          <w:color w:val="FF0000"/>
          <w:sz w:val="32"/>
          <w:szCs w:val="32"/>
        </w:rPr>
        <w:lastRenderedPageBreak/>
        <w:t>【附表1】　督導查核實施日程表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11"/>
        <w:gridCol w:w="948"/>
        <w:gridCol w:w="2365"/>
        <w:gridCol w:w="1947"/>
        <w:gridCol w:w="1947"/>
        <w:gridCol w:w="1776"/>
      </w:tblGrid>
      <w:tr w:rsidR="00F864FC" w:rsidRPr="00956537" w:rsidTr="00F864FC">
        <w:trPr>
          <w:cantSplit/>
          <w:trHeight w:val="727"/>
          <w:tblHeader/>
          <w:jc w:val="center"/>
        </w:trPr>
        <w:tc>
          <w:tcPr>
            <w:tcW w:w="367" w:type="pct"/>
            <w:tcBorders>
              <w:bottom w:val="single" w:sz="6" w:space="0" w:color="auto"/>
            </w:tcBorders>
            <w:vAlign w:val="center"/>
          </w:tcPr>
          <w:p w:rsidR="00F864FC" w:rsidRPr="00956537" w:rsidRDefault="00F864FC" w:rsidP="00F864FC">
            <w:pPr>
              <w:snapToGrid w:val="0"/>
              <w:spacing w:before="0" w:after="0" w:line="240" w:lineRule="auto"/>
              <w:jc w:val="distribute"/>
              <w:rPr>
                <w:rFonts w:ascii="標楷體" w:hAnsi="標楷體"/>
                <w:b/>
                <w:bCs/>
                <w:color w:val="000000"/>
                <w:sz w:val="24"/>
                <w:szCs w:val="24"/>
              </w:rPr>
            </w:pPr>
            <w:r w:rsidRPr="00956537">
              <w:rPr>
                <w:rFonts w:ascii="標楷體" w:hAnsi="標楷體" w:hint="eastAsia"/>
                <w:b/>
                <w:bCs/>
                <w:color w:val="000000"/>
                <w:sz w:val="24"/>
                <w:szCs w:val="24"/>
              </w:rPr>
              <w:t>順序</w:t>
            </w:r>
          </w:p>
        </w:tc>
        <w:tc>
          <w:tcPr>
            <w:tcW w:w="489" w:type="pct"/>
            <w:tcBorders>
              <w:bottom w:val="single" w:sz="6" w:space="0" w:color="auto"/>
            </w:tcBorders>
            <w:vAlign w:val="center"/>
          </w:tcPr>
          <w:p w:rsidR="00F864FC" w:rsidRPr="00956537" w:rsidRDefault="00F864FC" w:rsidP="00F864FC">
            <w:pPr>
              <w:pStyle w:val="aff4"/>
              <w:widowControl w:val="0"/>
              <w:overflowPunct/>
              <w:autoSpaceDE/>
              <w:autoSpaceDN/>
              <w:adjustRightInd/>
              <w:snapToGrid w:val="0"/>
              <w:textAlignment w:val="auto"/>
              <w:rPr>
                <w:rFonts w:ascii="標楷體" w:eastAsia="標楷體" w:hAnsi="標楷體"/>
                <w:b/>
                <w:bCs/>
                <w:color w:val="000000"/>
                <w:spacing w:val="0"/>
                <w:kern w:val="2"/>
                <w:szCs w:val="24"/>
              </w:rPr>
            </w:pPr>
            <w:r w:rsidRPr="00956537">
              <w:rPr>
                <w:rFonts w:ascii="標楷體" w:eastAsia="標楷體" w:hAnsi="標楷體" w:hint="eastAsia"/>
                <w:b/>
                <w:bCs/>
                <w:color w:val="000000"/>
                <w:spacing w:val="0"/>
                <w:kern w:val="2"/>
                <w:szCs w:val="24"/>
              </w:rPr>
              <w:t>受督導縣　市</w:t>
            </w:r>
          </w:p>
        </w:tc>
        <w:tc>
          <w:tcPr>
            <w:tcW w:w="1220" w:type="pct"/>
            <w:tcBorders>
              <w:bottom w:val="single" w:sz="6" w:space="0" w:color="auto"/>
            </w:tcBorders>
            <w:vAlign w:val="center"/>
          </w:tcPr>
          <w:p w:rsidR="00F864FC" w:rsidRPr="00956537" w:rsidRDefault="00F864FC" w:rsidP="00F864FC">
            <w:pPr>
              <w:pStyle w:val="aff4"/>
              <w:widowControl w:val="0"/>
              <w:snapToGrid w:val="0"/>
              <w:ind w:rightChars="-7" w:right="-20"/>
              <w:rPr>
                <w:rFonts w:ascii="標楷體" w:eastAsia="標楷體" w:hAnsi="標楷體"/>
                <w:b/>
                <w:bCs/>
                <w:color w:val="000000"/>
                <w:spacing w:val="0"/>
                <w:kern w:val="2"/>
                <w:szCs w:val="24"/>
              </w:rPr>
            </w:pPr>
            <w:r>
              <w:rPr>
                <w:rFonts w:ascii="標楷體" w:eastAsia="標楷體" w:hAnsi="標楷體" w:hint="eastAsia"/>
                <w:b/>
                <w:bCs/>
                <w:color w:val="000000"/>
                <w:spacing w:val="0"/>
                <w:kern w:val="2"/>
                <w:szCs w:val="24"/>
              </w:rPr>
              <w:t>主辦縣市</w:t>
            </w:r>
          </w:p>
        </w:tc>
        <w:tc>
          <w:tcPr>
            <w:tcW w:w="1004" w:type="pct"/>
            <w:tcBorders>
              <w:bottom w:val="single" w:sz="6" w:space="0" w:color="auto"/>
            </w:tcBorders>
            <w:vAlign w:val="center"/>
          </w:tcPr>
          <w:p w:rsidR="00F864FC" w:rsidRPr="00956537" w:rsidRDefault="00F864FC" w:rsidP="00F864FC">
            <w:pPr>
              <w:pStyle w:val="aff4"/>
              <w:widowControl w:val="0"/>
              <w:snapToGrid w:val="0"/>
              <w:ind w:leftChars="10" w:left="28" w:rightChars="10" w:right="28"/>
              <w:rPr>
                <w:rFonts w:ascii="標楷體" w:eastAsia="標楷體" w:hAnsi="標楷體"/>
                <w:b/>
                <w:bCs/>
                <w:color w:val="000000"/>
                <w:spacing w:val="0"/>
                <w:kern w:val="2"/>
                <w:szCs w:val="24"/>
              </w:rPr>
            </w:pPr>
            <w:r w:rsidRPr="00956537">
              <w:rPr>
                <w:rFonts w:ascii="標楷體" w:eastAsia="標楷體" w:hAnsi="標楷體" w:hint="eastAsia"/>
                <w:b/>
                <w:bCs/>
                <w:color w:val="000000"/>
                <w:spacing w:val="0"/>
                <w:kern w:val="2"/>
                <w:szCs w:val="24"/>
              </w:rPr>
              <w:t>日期</w:t>
            </w:r>
          </w:p>
        </w:tc>
        <w:tc>
          <w:tcPr>
            <w:tcW w:w="1004" w:type="pct"/>
            <w:tcBorders>
              <w:bottom w:val="single" w:sz="6" w:space="0" w:color="auto"/>
            </w:tcBorders>
            <w:vAlign w:val="center"/>
          </w:tcPr>
          <w:p w:rsidR="00F864FC" w:rsidRPr="00956537" w:rsidRDefault="00F864FC" w:rsidP="00F864FC">
            <w:pPr>
              <w:pStyle w:val="aff4"/>
              <w:widowControl w:val="0"/>
              <w:snapToGrid w:val="0"/>
              <w:ind w:leftChars="10" w:left="28" w:rightChars="10" w:right="28"/>
              <w:rPr>
                <w:rFonts w:ascii="標楷體" w:eastAsia="標楷體" w:hAnsi="標楷體"/>
                <w:b/>
                <w:bCs/>
                <w:color w:val="000000"/>
                <w:spacing w:val="0"/>
                <w:kern w:val="2"/>
                <w:szCs w:val="24"/>
              </w:rPr>
            </w:pPr>
            <w:r w:rsidRPr="00956537">
              <w:rPr>
                <w:rFonts w:ascii="標楷體" w:eastAsia="標楷體" w:hAnsi="標楷體" w:hint="eastAsia"/>
                <w:b/>
                <w:bCs/>
                <w:color w:val="000000"/>
                <w:spacing w:val="0"/>
                <w:kern w:val="2"/>
                <w:szCs w:val="24"/>
              </w:rPr>
              <w:t>時間</w:t>
            </w:r>
          </w:p>
        </w:tc>
        <w:tc>
          <w:tcPr>
            <w:tcW w:w="916" w:type="pct"/>
            <w:tcBorders>
              <w:bottom w:val="single" w:sz="6" w:space="0" w:color="auto"/>
            </w:tcBorders>
            <w:vAlign w:val="center"/>
          </w:tcPr>
          <w:p w:rsidR="00F864FC" w:rsidRPr="00956537" w:rsidRDefault="00F864FC" w:rsidP="00F864FC">
            <w:pPr>
              <w:pStyle w:val="aff4"/>
              <w:widowControl w:val="0"/>
              <w:overflowPunct/>
              <w:autoSpaceDE/>
              <w:autoSpaceDN/>
              <w:adjustRightInd/>
              <w:snapToGrid w:val="0"/>
              <w:textAlignment w:val="auto"/>
              <w:rPr>
                <w:rFonts w:ascii="標楷體" w:eastAsia="標楷體" w:hAnsi="標楷體"/>
                <w:b/>
                <w:bCs/>
                <w:color w:val="000000"/>
                <w:spacing w:val="0"/>
                <w:kern w:val="2"/>
                <w:szCs w:val="24"/>
              </w:rPr>
            </w:pPr>
            <w:r w:rsidRPr="00956537">
              <w:rPr>
                <w:rFonts w:ascii="標楷體" w:eastAsia="標楷體" w:hAnsi="標楷體" w:hint="eastAsia"/>
                <w:b/>
                <w:bCs/>
                <w:color w:val="000000"/>
                <w:szCs w:val="24"/>
              </w:rPr>
              <w:t>備註</w:t>
            </w:r>
          </w:p>
        </w:tc>
      </w:tr>
      <w:tr w:rsidR="00F864FC" w:rsidRPr="00956537" w:rsidTr="00F864FC">
        <w:trPr>
          <w:cantSplit/>
          <w:trHeight w:val="495"/>
          <w:jc w:val="center"/>
        </w:trPr>
        <w:tc>
          <w:tcPr>
            <w:tcW w:w="367"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1</w:t>
            </w:r>
          </w:p>
        </w:tc>
        <w:tc>
          <w:tcPr>
            <w:tcW w:w="489" w:type="pct"/>
            <w:vAlign w:val="center"/>
          </w:tcPr>
          <w:p w:rsidR="00F864FC" w:rsidRPr="00956537"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r w:rsidRPr="008A5AE8">
              <w:rPr>
                <w:rFonts w:ascii="標楷體" w:eastAsia="標楷體" w:hAnsi="標楷體" w:hint="eastAsia"/>
                <w:color w:val="000000"/>
                <w:spacing w:val="0"/>
                <w:kern w:val="2"/>
                <w:szCs w:val="24"/>
              </w:rPr>
              <w:t>台北市</w:t>
            </w:r>
          </w:p>
        </w:tc>
        <w:tc>
          <w:tcPr>
            <w:tcW w:w="1220" w:type="pct"/>
            <w:vMerge w:val="restart"/>
            <w:vAlign w:val="center"/>
          </w:tcPr>
          <w:p w:rsidR="00F864FC"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p w:rsidR="00F864FC" w:rsidRDefault="00F864FC" w:rsidP="00F864FC">
            <w:pPr>
              <w:pStyle w:val="aff4"/>
              <w:widowControl w:val="0"/>
              <w:overflowPunct/>
              <w:autoSpaceDE/>
              <w:autoSpaceDN/>
              <w:adjustRightInd/>
              <w:snapToGrid w:val="0"/>
              <w:textAlignment w:val="auto"/>
              <w:rPr>
                <w:rFonts w:ascii="標楷體" w:eastAsia="標楷體" w:hAnsi="標楷體"/>
                <w:color w:val="000000"/>
                <w:kern w:val="2"/>
                <w:szCs w:val="24"/>
              </w:rPr>
            </w:pPr>
          </w:p>
          <w:p w:rsidR="00F864FC" w:rsidRPr="00567216" w:rsidRDefault="00F864FC" w:rsidP="00F864FC">
            <w:pPr>
              <w:pStyle w:val="aff4"/>
              <w:widowControl w:val="0"/>
              <w:overflowPunct/>
              <w:autoSpaceDE/>
              <w:autoSpaceDN/>
              <w:adjustRightInd/>
              <w:snapToGrid w:val="0"/>
              <w:textAlignment w:val="auto"/>
              <w:rPr>
                <w:rFonts w:ascii="標楷體" w:eastAsia="標楷體" w:hAnsi="標楷體"/>
                <w:color w:val="000000"/>
                <w:kern w:val="2"/>
                <w:szCs w:val="24"/>
              </w:rPr>
            </w:pPr>
            <w:r>
              <w:rPr>
                <w:rFonts w:ascii="標楷體" w:eastAsia="標楷體" w:hAnsi="標楷體" w:hint="eastAsia"/>
                <w:color w:val="000000"/>
                <w:kern w:val="2"/>
                <w:szCs w:val="24"/>
              </w:rPr>
              <w:t>基隆市政府</w:t>
            </w:r>
          </w:p>
          <w:p w:rsidR="00F864FC" w:rsidRPr="00D35A9E" w:rsidRDefault="00F864FC" w:rsidP="00F864FC">
            <w:pPr>
              <w:snapToGrid w:val="0"/>
              <w:spacing w:before="0" w:after="0" w:line="240" w:lineRule="auto"/>
              <w:jc w:val="center"/>
              <w:rPr>
                <w:rFonts w:ascii="標楷體" w:hAnsi="標楷體"/>
                <w:color w:val="000000"/>
                <w:sz w:val="24"/>
                <w:szCs w:val="24"/>
              </w:rPr>
            </w:pPr>
            <w:r w:rsidRPr="00D35A9E">
              <w:rPr>
                <w:rFonts w:ascii="標楷體" w:hAnsi="標楷體" w:hint="eastAsia"/>
                <w:color w:val="000000"/>
                <w:sz w:val="24"/>
                <w:szCs w:val="24"/>
              </w:rPr>
              <w:t>（第</w:t>
            </w:r>
            <w:r>
              <w:rPr>
                <w:rFonts w:ascii="標楷體" w:hAnsi="標楷體" w:hint="eastAsia"/>
                <w:color w:val="000000"/>
                <w:sz w:val="24"/>
                <w:szCs w:val="24"/>
              </w:rPr>
              <w:t>1</w:t>
            </w:r>
            <w:r w:rsidRPr="00D35A9E">
              <w:rPr>
                <w:rFonts w:ascii="標楷體" w:hAnsi="標楷體" w:hint="eastAsia"/>
                <w:color w:val="000000"/>
                <w:sz w:val="24"/>
                <w:szCs w:val="24"/>
              </w:rPr>
              <w:t>場）</w:t>
            </w:r>
          </w:p>
          <w:p w:rsidR="00F864FC" w:rsidRPr="00D35A9E" w:rsidRDefault="00F864FC" w:rsidP="00F864FC">
            <w:pPr>
              <w:snapToGrid w:val="0"/>
              <w:jc w:val="center"/>
              <w:rPr>
                <w:rFonts w:ascii="標楷體" w:hAnsi="標楷體"/>
                <w:color w:val="000000"/>
                <w:sz w:val="24"/>
                <w:szCs w:val="24"/>
              </w:rPr>
            </w:pPr>
          </w:p>
        </w:tc>
        <w:tc>
          <w:tcPr>
            <w:tcW w:w="1004" w:type="pct"/>
            <w:vMerge w:val="restart"/>
            <w:vAlign w:val="center"/>
          </w:tcPr>
          <w:p w:rsidR="00F864FC" w:rsidRPr="00B00AA1" w:rsidRDefault="00F864FC" w:rsidP="00F864FC">
            <w:pPr>
              <w:pStyle w:val="aff4"/>
              <w:widowControl w:val="0"/>
              <w:snapToGrid w:val="0"/>
              <w:rPr>
                <w:rFonts w:ascii="標楷體" w:eastAsia="標楷體" w:hAnsi="標楷體"/>
                <w:color w:val="FF0000"/>
                <w:spacing w:val="0"/>
                <w:kern w:val="2"/>
                <w:szCs w:val="24"/>
              </w:rPr>
            </w:pPr>
            <w:r>
              <w:rPr>
                <w:rFonts w:ascii="標楷體" w:eastAsia="標楷體" w:hAnsi="標楷體" w:hint="eastAsia"/>
                <w:color w:val="FF0000"/>
                <w:spacing w:val="0"/>
                <w:kern w:val="2"/>
                <w:szCs w:val="24"/>
              </w:rPr>
              <w:t>8</w:t>
            </w:r>
            <w:r w:rsidRPr="00B00AA1">
              <w:rPr>
                <w:rFonts w:ascii="標楷體" w:eastAsia="標楷體" w:hAnsi="標楷體" w:hint="eastAsia"/>
                <w:color w:val="FF0000"/>
                <w:spacing w:val="0"/>
                <w:kern w:val="2"/>
                <w:szCs w:val="24"/>
              </w:rPr>
              <w:t>月</w:t>
            </w:r>
            <w:r>
              <w:rPr>
                <w:rFonts w:ascii="標楷體" w:eastAsia="標楷體" w:hAnsi="標楷體" w:hint="eastAsia"/>
                <w:color w:val="FF0000"/>
                <w:spacing w:val="0"/>
                <w:kern w:val="2"/>
                <w:szCs w:val="24"/>
              </w:rPr>
              <w:t>1</w:t>
            </w:r>
            <w:r w:rsidRPr="00B00AA1">
              <w:rPr>
                <w:rFonts w:ascii="標楷體" w:eastAsia="標楷體" w:hAnsi="標楷體" w:hint="eastAsia"/>
                <w:color w:val="FF0000"/>
                <w:spacing w:val="0"/>
                <w:kern w:val="2"/>
                <w:szCs w:val="24"/>
              </w:rPr>
              <w:t>日(星期</w:t>
            </w:r>
            <w:r>
              <w:rPr>
                <w:rFonts w:ascii="標楷體" w:eastAsia="標楷體" w:hAnsi="標楷體" w:hint="eastAsia"/>
                <w:color w:val="FF0000"/>
                <w:spacing w:val="0"/>
                <w:kern w:val="2"/>
                <w:szCs w:val="24"/>
              </w:rPr>
              <w:t>五</w:t>
            </w:r>
            <w:r w:rsidRPr="00B00AA1">
              <w:rPr>
                <w:rFonts w:ascii="標楷體" w:eastAsia="標楷體" w:hAnsi="標楷體" w:hint="eastAsia"/>
                <w:color w:val="FF0000"/>
                <w:spacing w:val="0"/>
                <w:kern w:val="2"/>
                <w:szCs w:val="24"/>
              </w:rPr>
              <w:t>)</w:t>
            </w:r>
          </w:p>
        </w:tc>
        <w:tc>
          <w:tcPr>
            <w:tcW w:w="1004" w:type="pct"/>
            <w:vMerge w:val="restart"/>
            <w:vAlign w:val="center"/>
          </w:tcPr>
          <w:p w:rsidR="00F864FC" w:rsidRDefault="00F864FC" w:rsidP="00F864FC">
            <w:pPr>
              <w:snapToGrid w:val="0"/>
              <w:spacing w:before="0" w:after="0" w:line="240" w:lineRule="auto"/>
              <w:jc w:val="center"/>
              <w:rPr>
                <w:rFonts w:ascii="標楷體" w:hAnsi="標楷體"/>
                <w:color w:val="000000"/>
                <w:sz w:val="24"/>
                <w:szCs w:val="24"/>
              </w:rPr>
            </w:pPr>
          </w:p>
          <w:p w:rsidR="00F864FC" w:rsidRDefault="00F864FC" w:rsidP="00F864FC">
            <w:pPr>
              <w:snapToGrid w:val="0"/>
              <w:spacing w:before="0" w:after="0" w:line="240" w:lineRule="auto"/>
              <w:jc w:val="center"/>
              <w:rPr>
                <w:rFonts w:ascii="標楷體" w:hAnsi="標楷體"/>
                <w:color w:val="000000"/>
                <w:sz w:val="24"/>
                <w:szCs w:val="24"/>
              </w:rPr>
            </w:pP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上午09時30</w:t>
            </w:r>
            <w:r w:rsidRPr="00D35A9E">
              <w:rPr>
                <w:rFonts w:ascii="標楷體" w:hAnsi="標楷體" w:hint="eastAsia"/>
                <w:color w:val="000000"/>
                <w:sz w:val="24"/>
                <w:szCs w:val="24"/>
              </w:rPr>
              <w:t>分</w:t>
            </w:r>
          </w:p>
          <w:p w:rsidR="00F864FC" w:rsidRPr="00D35A9E" w:rsidRDefault="00F864FC" w:rsidP="00F864FC">
            <w:pPr>
              <w:snapToGrid w:val="0"/>
              <w:jc w:val="center"/>
              <w:rPr>
                <w:rFonts w:ascii="標楷體" w:hAnsi="標楷體"/>
                <w:color w:val="000000"/>
                <w:sz w:val="24"/>
                <w:szCs w:val="24"/>
              </w:rPr>
            </w:pPr>
          </w:p>
        </w:tc>
        <w:tc>
          <w:tcPr>
            <w:tcW w:w="916" w:type="pct"/>
            <w:vMerge w:val="restart"/>
            <w:vAlign w:val="center"/>
          </w:tcPr>
          <w:p w:rsidR="00F864FC" w:rsidRPr="00D35A9E" w:rsidRDefault="00F864FC" w:rsidP="00F864FC">
            <w:pPr>
              <w:snapToGrid w:val="0"/>
              <w:spacing w:line="120" w:lineRule="exact"/>
              <w:jc w:val="center"/>
              <w:rPr>
                <w:rFonts w:ascii="標楷體" w:hAnsi="標楷體"/>
                <w:color w:val="000000"/>
                <w:sz w:val="24"/>
                <w:szCs w:val="24"/>
              </w:rPr>
            </w:pPr>
          </w:p>
        </w:tc>
      </w:tr>
      <w:tr w:rsidR="00F864FC" w:rsidRPr="00956537" w:rsidTr="00F864FC">
        <w:trPr>
          <w:cantSplit/>
          <w:trHeight w:val="495"/>
          <w:jc w:val="center"/>
        </w:trPr>
        <w:tc>
          <w:tcPr>
            <w:tcW w:w="367"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2</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新北市</w:t>
            </w:r>
          </w:p>
        </w:tc>
        <w:tc>
          <w:tcPr>
            <w:tcW w:w="1220" w:type="pct"/>
            <w:vMerge/>
            <w:vAlign w:val="center"/>
          </w:tcPr>
          <w:p w:rsidR="00F864FC" w:rsidRPr="00D35A9E" w:rsidRDefault="00F864FC" w:rsidP="00F864FC">
            <w:pPr>
              <w:snapToGrid w:val="0"/>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snapToGrid w:val="0"/>
              <w:rPr>
                <w:rFonts w:ascii="標楷體" w:hAnsi="標楷體"/>
                <w:color w:val="000000"/>
                <w:szCs w:val="24"/>
              </w:rPr>
            </w:pPr>
          </w:p>
        </w:tc>
        <w:tc>
          <w:tcPr>
            <w:tcW w:w="1004" w:type="pct"/>
            <w:vMerge/>
            <w:vAlign w:val="center"/>
          </w:tcPr>
          <w:p w:rsidR="00F864FC" w:rsidRPr="00D35A9E" w:rsidRDefault="00F864FC" w:rsidP="00F864FC">
            <w:pPr>
              <w:snapToGrid w:val="0"/>
              <w:jc w:val="center"/>
              <w:rPr>
                <w:rFonts w:ascii="標楷體" w:hAnsi="標楷體"/>
                <w:color w:val="000000"/>
                <w:sz w:val="24"/>
                <w:szCs w:val="24"/>
              </w:rPr>
            </w:pPr>
          </w:p>
        </w:tc>
        <w:tc>
          <w:tcPr>
            <w:tcW w:w="916" w:type="pct"/>
            <w:vMerge/>
            <w:vAlign w:val="center"/>
          </w:tcPr>
          <w:p w:rsidR="00F864FC" w:rsidRPr="00D35A9E" w:rsidRDefault="00F864FC" w:rsidP="00F864FC">
            <w:pPr>
              <w:snapToGrid w:val="0"/>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3</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基隆市</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4</w:t>
            </w:r>
          </w:p>
        </w:tc>
        <w:tc>
          <w:tcPr>
            <w:tcW w:w="489"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宜蘭縣</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5</w:t>
            </w:r>
          </w:p>
        </w:tc>
        <w:tc>
          <w:tcPr>
            <w:tcW w:w="489" w:type="pct"/>
            <w:vAlign w:val="center"/>
          </w:tcPr>
          <w:p w:rsidR="00F864FC" w:rsidRPr="00956537" w:rsidRDefault="00F864FC" w:rsidP="00F864FC">
            <w:pPr>
              <w:snapToGrid w:val="0"/>
              <w:jc w:val="center"/>
              <w:rPr>
                <w:rFonts w:ascii="標楷體" w:hAnsi="標楷體"/>
                <w:color w:val="000000"/>
                <w:sz w:val="24"/>
                <w:szCs w:val="24"/>
              </w:rPr>
            </w:pPr>
            <w:r w:rsidRPr="00956537">
              <w:rPr>
                <w:rFonts w:ascii="標楷體" w:hAnsi="標楷體" w:hint="eastAsia"/>
                <w:color w:val="000000"/>
                <w:sz w:val="24"/>
                <w:szCs w:val="24"/>
              </w:rPr>
              <w:t>高雄市</w:t>
            </w:r>
          </w:p>
        </w:tc>
        <w:tc>
          <w:tcPr>
            <w:tcW w:w="1220" w:type="pct"/>
            <w:vMerge w:val="restart"/>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臺南市政府</w:t>
            </w: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（第2</w:t>
            </w:r>
            <w:r w:rsidRPr="00D35A9E">
              <w:rPr>
                <w:rFonts w:ascii="標楷體" w:hAnsi="標楷體" w:hint="eastAsia"/>
                <w:color w:val="000000"/>
                <w:sz w:val="24"/>
                <w:szCs w:val="24"/>
              </w:rPr>
              <w:t>場）</w:t>
            </w:r>
          </w:p>
        </w:tc>
        <w:tc>
          <w:tcPr>
            <w:tcW w:w="1004" w:type="pct"/>
            <w:vMerge w:val="restart"/>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r w:rsidRPr="00B00AA1">
              <w:rPr>
                <w:rFonts w:ascii="標楷體" w:eastAsia="標楷體" w:hAnsi="標楷體" w:hint="eastAsia"/>
                <w:color w:val="FF0000"/>
                <w:spacing w:val="0"/>
                <w:kern w:val="2"/>
                <w:szCs w:val="24"/>
              </w:rPr>
              <w:t>8月</w:t>
            </w:r>
            <w:r>
              <w:rPr>
                <w:rFonts w:ascii="標楷體" w:eastAsia="標楷體" w:hAnsi="標楷體" w:hint="eastAsia"/>
                <w:color w:val="FF0000"/>
                <w:spacing w:val="0"/>
                <w:kern w:val="2"/>
                <w:szCs w:val="24"/>
              </w:rPr>
              <w:t>5</w:t>
            </w:r>
            <w:r w:rsidRPr="00B00AA1">
              <w:rPr>
                <w:rFonts w:ascii="標楷體" w:eastAsia="標楷體" w:hAnsi="標楷體" w:hint="eastAsia"/>
                <w:color w:val="FF0000"/>
                <w:spacing w:val="0"/>
                <w:kern w:val="2"/>
                <w:szCs w:val="24"/>
              </w:rPr>
              <w:t>日(星期</w:t>
            </w:r>
            <w:r>
              <w:rPr>
                <w:rFonts w:ascii="標楷體" w:eastAsia="標楷體" w:hAnsi="標楷體" w:hint="eastAsia"/>
                <w:color w:val="FF0000"/>
                <w:spacing w:val="0"/>
                <w:kern w:val="2"/>
                <w:szCs w:val="24"/>
              </w:rPr>
              <w:t>二</w:t>
            </w:r>
            <w:r w:rsidRPr="00B00AA1">
              <w:rPr>
                <w:rFonts w:ascii="標楷體" w:eastAsia="標楷體" w:hAnsi="標楷體" w:hint="eastAsia"/>
                <w:color w:val="FF0000"/>
                <w:spacing w:val="0"/>
                <w:kern w:val="2"/>
                <w:szCs w:val="24"/>
              </w:rPr>
              <w:t>)</w:t>
            </w:r>
          </w:p>
        </w:tc>
        <w:tc>
          <w:tcPr>
            <w:tcW w:w="1004" w:type="pct"/>
            <w:vMerge w:val="restart"/>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上午10時</w:t>
            </w:r>
          </w:p>
        </w:tc>
        <w:tc>
          <w:tcPr>
            <w:tcW w:w="916" w:type="pct"/>
            <w:vMerge w:val="restart"/>
            <w:vAlign w:val="center"/>
          </w:tcPr>
          <w:p w:rsidR="00F864FC" w:rsidRPr="00002C1A" w:rsidRDefault="00F864FC" w:rsidP="00F864FC">
            <w:pPr>
              <w:pStyle w:val="aff4"/>
              <w:widowControl w:val="0"/>
              <w:snapToGrid w:val="0"/>
              <w:rPr>
                <w:rFonts w:ascii="標楷體" w:eastAsia="標楷體" w:hAnsi="標楷體"/>
                <w:color w:val="000000"/>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6</w:t>
            </w:r>
          </w:p>
        </w:tc>
        <w:tc>
          <w:tcPr>
            <w:tcW w:w="489" w:type="pct"/>
            <w:vAlign w:val="center"/>
          </w:tcPr>
          <w:p w:rsidR="00F864FC" w:rsidRPr="00E66273" w:rsidRDefault="00F864FC" w:rsidP="00F864FC">
            <w:pPr>
              <w:snapToGrid w:val="0"/>
              <w:spacing w:before="0" w:after="0" w:line="240" w:lineRule="auto"/>
              <w:jc w:val="center"/>
              <w:rPr>
                <w:rFonts w:ascii="標楷體" w:hAnsi="標楷體"/>
                <w:color w:val="000000"/>
                <w:sz w:val="24"/>
                <w:szCs w:val="24"/>
                <w:shd w:val="pct15" w:color="auto" w:fill="FFFFFF"/>
              </w:rPr>
            </w:pPr>
            <w:r w:rsidRPr="00255F3B">
              <w:rPr>
                <w:rFonts w:ascii="標楷體" w:hAnsi="標楷體" w:hint="eastAsia"/>
                <w:color w:val="000000"/>
                <w:sz w:val="24"/>
                <w:szCs w:val="24"/>
              </w:rPr>
              <w:t>台南市</w:t>
            </w:r>
          </w:p>
        </w:tc>
        <w:tc>
          <w:tcPr>
            <w:tcW w:w="1220" w:type="pct"/>
            <w:vMerge/>
            <w:vAlign w:val="center"/>
          </w:tcPr>
          <w:p w:rsidR="00F864FC" w:rsidRPr="00D35A9E" w:rsidRDefault="00F864FC" w:rsidP="00F864FC">
            <w:pPr>
              <w:snapToGrid w:val="0"/>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snapToGrid w:val="0"/>
              <w:spacing w:before="0" w:after="0" w:line="240" w:lineRule="auto"/>
              <w:jc w:val="center"/>
              <w:rPr>
                <w:rFonts w:ascii="標楷體" w:hAnsi="標楷體"/>
                <w:color w:val="000000"/>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7</w:t>
            </w:r>
          </w:p>
        </w:tc>
        <w:tc>
          <w:tcPr>
            <w:tcW w:w="489" w:type="pct"/>
            <w:vAlign w:val="center"/>
          </w:tcPr>
          <w:p w:rsidR="00F864FC" w:rsidRPr="008A5AE8" w:rsidRDefault="00F864FC" w:rsidP="00F864FC">
            <w:pPr>
              <w:snapToGrid w:val="0"/>
              <w:spacing w:before="0" w:after="0" w:line="240" w:lineRule="auto"/>
              <w:jc w:val="center"/>
              <w:rPr>
                <w:rFonts w:ascii="標楷體" w:hAnsi="標楷體"/>
                <w:color w:val="000000"/>
                <w:sz w:val="24"/>
                <w:szCs w:val="24"/>
              </w:rPr>
            </w:pPr>
            <w:r w:rsidRPr="008A5AE8">
              <w:rPr>
                <w:rFonts w:ascii="標楷體" w:hAnsi="標楷體" w:hint="eastAsia"/>
                <w:color w:val="000000"/>
                <w:sz w:val="24"/>
                <w:szCs w:val="24"/>
              </w:rPr>
              <w:t>屏東縣</w:t>
            </w:r>
          </w:p>
        </w:tc>
        <w:tc>
          <w:tcPr>
            <w:tcW w:w="1220" w:type="pct"/>
            <w:vMerge/>
            <w:vAlign w:val="center"/>
          </w:tcPr>
          <w:p w:rsidR="00F864FC" w:rsidRPr="00D35A9E" w:rsidRDefault="00F864FC" w:rsidP="00F864FC">
            <w:pPr>
              <w:snapToGrid w:val="0"/>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snapToGrid w:val="0"/>
              <w:spacing w:before="0" w:after="0" w:line="240" w:lineRule="auto"/>
              <w:jc w:val="center"/>
              <w:rPr>
                <w:rFonts w:ascii="標楷體" w:hAnsi="標楷體"/>
                <w:color w:val="000000"/>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8</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桃園縣</w:t>
            </w:r>
          </w:p>
        </w:tc>
        <w:tc>
          <w:tcPr>
            <w:tcW w:w="1220" w:type="pct"/>
            <w:vMerge w:val="restar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苗栗縣政府</w:t>
            </w:r>
          </w:p>
          <w:p w:rsidR="00F864FC" w:rsidRPr="00D35A9E" w:rsidRDefault="00F864FC" w:rsidP="00F864FC">
            <w:pPr>
              <w:snapToGrid w:val="0"/>
              <w:jc w:val="center"/>
              <w:rPr>
                <w:rFonts w:ascii="標楷體" w:hAnsi="標楷體"/>
                <w:color w:val="000000"/>
                <w:sz w:val="24"/>
                <w:szCs w:val="24"/>
              </w:rPr>
            </w:pPr>
            <w:r>
              <w:rPr>
                <w:rFonts w:ascii="標楷體" w:hAnsi="標楷體" w:hint="eastAsia"/>
                <w:color w:val="000000"/>
                <w:sz w:val="24"/>
                <w:szCs w:val="24"/>
              </w:rPr>
              <w:t>（第3場）</w:t>
            </w:r>
          </w:p>
        </w:tc>
        <w:tc>
          <w:tcPr>
            <w:tcW w:w="1004" w:type="pct"/>
            <w:vMerge w:val="restart"/>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r>
              <w:rPr>
                <w:rFonts w:ascii="標楷體" w:eastAsia="標楷體" w:hAnsi="標楷體" w:hint="eastAsia"/>
                <w:color w:val="FF0000"/>
                <w:spacing w:val="0"/>
                <w:kern w:val="2"/>
                <w:szCs w:val="24"/>
              </w:rPr>
              <w:t>8</w:t>
            </w:r>
            <w:r w:rsidRPr="00B00AA1">
              <w:rPr>
                <w:rFonts w:ascii="標楷體" w:eastAsia="標楷體" w:hAnsi="標楷體" w:hint="eastAsia"/>
                <w:color w:val="FF0000"/>
                <w:spacing w:val="0"/>
                <w:kern w:val="2"/>
                <w:szCs w:val="24"/>
              </w:rPr>
              <w:t>月</w:t>
            </w:r>
            <w:r>
              <w:rPr>
                <w:rFonts w:ascii="標楷體" w:eastAsia="標楷體" w:hAnsi="標楷體" w:hint="eastAsia"/>
                <w:color w:val="FF0000"/>
                <w:spacing w:val="0"/>
                <w:kern w:val="2"/>
                <w:szCs w:val="24"/>
              </w:rPr>
              <w:t>12</w:t>
            </w:r>
            <w:r w:rsidRPr="00B00AA1">
              <w:rPr>
                <w:rFonts w:ascii="標楷體" w:eastAsia="標楷體" w:hAnsi="標楷體" w:hint="eastAsia"/>
                <w:color w:val="FF0000"/>
                <w:spacing w:val="0"/>
                <w:kern w:val="2"/>
                <w:szCs w:val="24"/>
              </w:rPr>
              <w:t>日(星期</w:t>
            </w:r>
            <w:r>
              <w:rPr>
                <w:rFonts w:ascii="標楷體" w:eastAsia="標楷體" w:hAnsi="標楷體" w:hint="eastAsia"/>
                <w:color w:val="FF0000"/>
                <w:spacing w:val="0"/>
                <w:kern w:val="2"/>
                <w:szCs w:val="24"/>
              </w:rPr>
              <w:t>二</w:t>
            </w:r>
            <w:r>
              <w:rPr>
                <w:rFonts w:ascii="標楷體" w:eastAsia="標楷體" w:hAnsi="標楷體" w:hint="eastAsia"/>
                <w:color w:val="000000"/>
                <w:spacing w:val="0"/>
                <w:kern w:val="2"/>
                <w:szCs w:val="24"/>
              </w:rPr>
              <w:t>)</w:t>
            </w:r>
          </w:p>
        </w:tc>
        <w:tc>
          <w:tcPr>
            <w:tcW w:w="1004" w:type="pct"/>
            <w:vMerge w:val="restart"/>
            <w:vAlign w:val="center"/>
          </w:tcPr>
          <w:p w:rsidR="00F864FC" w:rsidRDefault="00F864FC" w:rsidP="00F864FC">
            <w:pPr>
              <w:snapToGrid w:val="0"/>
              <w:spacing w:before="0" w:after="0" w:line="240" w:lineRule="auto"/>
              <w:jc w:val="center"/>
              <w:rPr>
                <w:rFonts w:ascii="標楷體" w:hAnsi="標楷體"/>
                <w:color w:val="000000"/>
                <w:sz w:val="24"/>
                <w:szCs w:val="24"/>
              </w:rPr>
            </w:pPr>
          </w:p>
          <w:p w:rsidR="00F864FC" w:rsidRDefault="00F864FC" w:rsidP="00F864FC">
            <w:pPr>
              <w:snapToGrid w:val="0"/>
              <w:spacing w:before="0" w:after="0" w:line="240" w:lineRule="auto"/>
              <w:jc w:val="center"/>
              <w:rPr>
                <w:rFonts w:ascii="標楷體" w:hAnsi="標楷體"/>
                <w:color w:val="000000"/>
                <w:sz w:val="24"/>
                <w:szCs w:val="24"/>
              </w:rPr>
            </w:pP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上午9時30</w:t>
            </w:r>
            <w:r w:rsidRPr="00D35A9E">
              <w:rPr>
                <w:rFonts w:ascii="標楷體" w:hAnsi="標楷體" w:hint="eastAsia"/>
                <w:color w:val="000000"/>
                <w:sz w:val="24"/>
                <w:szCs w:val="24"/>
              </w:rPr>
              <w:t>分</w:t>
            </w:r>
          </w:p>
          <w:p w:rsidR="00F864FC" w:rsidRPr="00D35A9E" w:rsidRDefault="00F864FC" w:rsidP="00F864FC">
            <w:pPr>
              <w:snapToGrid w:val="0"/>
              <w:jc w:val="center"/>
              <w:rPr>
                <w:rFonts w:ascii="標楷體" w:hAnsi="標楷體"/>
                <w:color w:val="000000"/>
                <w:sz w:val="24"/>
                <w:szCs w:val="24"/>
              </w:rPr>
            </w:pPr>
          </w:p>
        </w:tc>
        <w:tc>
          <w:tcPr>
            <w:tcW w:w="916" w:type="pct"/>
            <w:vMerge w:val="restart"/>
            <w:vAlign w:val="center"/>
          </w:tcPr>
          <w:p w:rsidR="00F864FC" w:rsidRPr="00D35A9E" w:rsidRDefault="00F864FC" w:rsidP="00F864FC">
            <w:pPr>
              <w:snapToGrid w:val="0"/>
              <w:spacing w:before="0" w:after="0" w:line="300" w:lineRule="exact"/>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9</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苗栗縣</w:t>
            </w:r>
          </w:p>
        </w:tc>
        <w:tc>
          <w:tcPr>
            <w:tcW w:w="1220" w:type="pct"/>
            <w:vMerge/>
            <w:vAlign w:val="center"/>
          </w:tcPr>
          <w:p w:rsidR="00F864FC" w:rsidRPr="00D35A9E" w:rsidRDefault="00F864FC" w:rsidP="00F864FC">
            <w:pPr>
              <w:snapToGrid w:val="0"/>
              <w:jc w:val="center"/>
              <w:rPr>
                <w:rFonts w:ascii="標楷體" w:hAnsi="標楷體"/>
                <w:color w:val="000000"/>
                <w:sz w:val="24"/>
                <w:szCs w:val="24"/>
              </w:rPr>
            </w:pPr>
          </w:p>
        </w:tc>
        <w:tc>
          <w:tcPr>
            <w:tcW w:w="1004" w:type="pct"/>
            <w:vMerge/>
            <w:vAlign w:val="center"/>
          </w:tcPr>
          <w:p w:rsidR="00F864FC" w:rsidRPr="00D35A9E" w:rsidRDefault="00F864FC" w:rsidP="00F864FC">
            <w:pPr>
              <w:pStyle w:val="aff4"/>
              <w:widowControl w:val="0"/>
              <w:snapToGrid w:val="0"/>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snapToGrid w:val="0"/>
              <w:jc w:val="center"/>
              <w:rPr>
                <w:rFonts w:ascii="標楷體" w:hAnsi="標楷體"/>
                <w:color w:val="000000"/>
                <w:szCs w:val="24"/>
              </w:rPr>
            </w:pPr>
          </w:p>
        </w:tc>
        <w:tc>
          <w:tcPr>
            <w:tcW w:w="916" w:type="pct"/>
            <w:vMerge/>
            <w:vAlign w:val="center"/>
          </w:tcPr>
          <w:p w:rsidR="00F864FC" w:rsidRPr="00D35A9E" w:rsidRDefault="00F864FC" w:rsidP="00F864FC">
            <w:pPr>
              <w:snapToGrid w:val="0"/>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10</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新竹縣</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1B2610"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11</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8A5AE8">
              <w:rPr>
                <w:rFonts w:ascii="標楷體" w:hAnsi="標楷體" w:hint="eastAsia"/>
                <w:color w:val="000000"/>
                <w:sz w:val="24"/>
                <w:szCs w:val="24"/>
              </w:rPr>
              <w:t>新竹市</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1B2610"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12</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南投縣</w:t>
            </w:r>
          </w:p>
        </w:tc>
        <w:tc>
          <w:tcPr>
            <w:tcW w:w="1220" w:type="pct"/>
            <w:vMerge w:val="restart"/>
            <w:shd w:val="clear" w:color="auto" w:fill="auto"/>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彰化縣政府</w:t>
            </w: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（第4場）</w:t>
            </w:r>
          </w:p>
        </w:tc>
        <w:tc>
          <w:tcPr>
            <w:tcW w:w="1004" w:type="pct"/>
            <w:vMerge w:val="restart"/>
            <w:vAlign w:val="center"/>
          </w:tcPr>
          <w:p w:rsidR="00F864FC" w:rsidRPr="00B00AA1" w:rsidRDefault="00F864FC" w:rsidP="00287448">
            <w:pPr>
              <w:pStyle w:val="aff4"/>
              <w:widowControl w:val="0"/>
              <w:overflowPunct/>
              <w:autoSpaceDE/>
              <w:autoSpaceDN/>
              <w:adjustRightInd/>
              <w:snapToGrid w:val="0"/>
              <w:textAlignment w:val="auto"/>
              <w:rPr>
                <w:rFonts w:ascii="標楷體" w:eastAsia="標楷體" w:hAnsi="標楷體"/>
                <w:color w:val="FF0000"/>
                <w:spacing w:val="0"/>
                <w:kern w:val="2"/>
                <w:szCs w:val="24"/>
              </w:rPr>
            </w:pPr>
            <w:r w:rsidRPr="00B00AA1">
              <w:rPr>
                <w:rFonts w:ascii="標楷體" w:eastAsia="標楷體" w:hAnsi="標楷體" w:hint="eastAsia"/>
                <w:color w:val="FF0000"/>
                <w:spacing w:val="0"/>
                <w:kern w:val="2"/>
                <w:szCs w:val="24"/>
              </w:rPr>
              <w:t>8月</w:t>
            </w:r>
            <w:r>
              <w:rPr>
                <w:rFonts w:ascii="標楷體" w:eastAsia="標楷體" w:hAnsi="標楷體" w:hint="eastAsia"/>
                <w:color w:val="FF0000"/>
                <w:spacing w:val="0"/>
                <w:kern w:val="2"/>
                <w:szCs w:val="24"/>
              </w:rPr>
              <w:t>2</w:t>
            </w:r>
            <w:r w:rsidR="00287448">
              <w:rPr>
                <w:rFonts w:ascii="標楷體" w:eastAsia="標楷體" w:hAnsi="標楷體" w:hint="eastAsia"/>
                <w:color w:val="FF0000"/>
                <w:spacing w:val="0"/>
                <w:kern w:val="2"/>
                <w:szCs w:val="24"/>
              </w:rPr>
              <w:t>2</w:t>
            </w:r>
            <w:r w:rsidRPr="00B00AA1">
              <w:rPr>
                <w:rFonts w:ascii="標楷體" w:eastAsia="標楷體" w:hAnsi="標楷體" w:hint="eastAsia"/>
                <w:color w:val="FF0000"/>
                <w:spacing w:val="0"/>
                <w:kern w:val="2"/>
                <w:szCs w:val="24"/>
              </w:rPr>
              <w:t>日(星期五)</w:t>
            </w:r>
          </w:p>
        </w:tc>
        <w:tc>
          <w:tcPr>
            <w:tcW w:w="1004" w:type="pct"/>
            <w:vMerge w:val="restart"/>
            <w:vAlign w:val="center"/>
          </w:tcPr>
          <w:p w:rsidR="00F864FC" w:rsidRDefault="00F864FC" w:rsidP="00F864FC">
            <w:pPr>
              <w:snapToGrid w:val="0"/>
              <w:spacing w:before="0" w:after="0" w:line="240" w:lineRule="auto"/>
              <w:jc w:val="center"/>
              <w:rPr>
                <w:rFonts w:ascii="標楷體" w:hAnsi="標楷體"/>
                <w:color w:val="000000"/>
                <w:sz w:val="24"/>
                <w:szCs w:val="24"/>
              </w:rPr>
            </w:pP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上午10時</w:t>
            </w:r>
          </w:p>
          <w:p w:rsidR="00F864FC" w:rsidRPr="00D35A9E" w:rsidRDefault="00F864FC" w:rsidP="00F864FC">
            <w:pPr>
              <w:snapToGrid w:val="0"/>
              <w:jc w:val="center"/>
              <w:rPr>
                <w:rFonts w:ascii="標楷體" w:hAnsi="標楷體"/>
                <w:color w:val="000000"/>
                <w:sz w:val="24"/>
                <w:szCs w:val="24"/>
              </w:rPr>
            </w:pPr>
          </w:p>
        </w:tc>
        <w:tc>
          <w:tcPr>
            <w:tcW w:w="916" w:type="pct"/>
            <w:vMerge w:val="restart"/>
            <w:vAlign w:val="center"/>
          </w:tcPr>
          <w:p w:rsidR="00F864FC" w:rsidRPr="00D35A9E" w:rsidRDefault="00F864FC" w:rsidP="00F864FC">
            <w:pPr>
              <w:snapToGrid w:val="0"/>
              <w:spacing w:line="200" w:lineRule="exact"/>
              <w:jc w:val="center"/>
              <w:rPr>
                <w:rFonts w:ascii="標楷體" w:hAnsi="標楷體"/>
                <w:color w:val="000000"/>
                <w:sz w:val="24"/>
                <w:szCs w:val="24"/>
              </w:rPr>
            </w:pPr>
          </w:p>
        </w:tc>
      </w:tr>
      <w:tr w:rsidR="00F864FC" w:rsidRPr="00956537" w:rsidTr="00F864FC">
        <w:trPr>
          <w:cantSplit/>
          <w:trHeight w:val="584"/>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13</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彰化縣</w:t>
            </w:r>
          </w:p>
        </w:tc>
        <w:tc>
          <w:tcPr>
            <w:tcW w:w="1220" w:type="pct"/>
            <w:vMerge/>
            <w:shd w:val="clear" w:color="auto" w:fill="auto"/>
            <w:vAlign w:val="center"/>
          </w:tcPr>
          <w:p w:rsidR="00F864FC" w:rsidRPr="00D35A9E" w:rsidRDefault="00F864FC" w:rsidP="00F864FC">
            <w:pPr>
              <w:snapToGrid w:val="0"/>
              <w:jc w:val="center"/>
              <w:rPr>
                <w:rFonts w:ascii="標楷體" w:hAnsi="標楷體"/>
                <w:color w:val="000000"/>
                <w:sz w:val="24"/>
                <w:szCs w:val="24"/>
              </w:rPr>
            </w:pPr>
          </w:p>
        </w:tc>
        <w:tc>
          <w:tcPr>
            <w:tcW w:w="1004" w:type="pct"/>
            <w:vMerge/>
            <w:vAlign w:val="center"/>
          </w:tcPr>
          <w:p w:rsidR="00F864FC" w:rsidRPr="00B00AA1" w:rsidRDefault="00F864FC" w:rsidP="00F864FC">
            <w:pPr>
              <w:pStyle w:val="aff4"/>
              <w:widowControl w:val="0"/>
              <w:snapToGrid w:val="0"/>
              <w:rPr>
                <w:rFonts w:ascii="標楷體" w:eastAsia="標楷體" w:hAnsi="標楷體"/>
                <w:color w:val="FF0000"/>
                <w:spacing w:val="0"/>
                <w:kern w:val="2"/>
                <w:szCs w:val="24"/>
              </w:rPr>
            </w:pPr>
          </w:p>
        </w:tc>
        <w:tc>
          <w:tcPr>
            <w:tcW w:w="1004" w:type="pct"/>
            <w:vMerge/>
            <w:vAlign w:val="center"/>
          </w:tcPr>
          <w:p w:rsidR="00F864FC" w:rsidRPr="00D35A9E" w:rsidRDefault="00F864FC" w:rsidP="00F864FC">
            <w:pPr>
              <w:snapToGrid w:val="0"/>
              <w:jc w:val="center"/>
              <w:rPr>
                <w:rFonts w:ascii="標楷體" w:hAnsi="標楷體"/>
                <w:color w:val="000000"/>
                <w:szCs w:val="24"/>
              </w:rPr>
            </w:pPr>
          </w:p>
        </w:tc>
        <w:tc>
          <w:tcPr>
            <w:tcW w:w="916" w:type="pct"/>
            <w:vMerge/>
            <w:vAlign w:val="center"/>
          </w:tcPr>
          <w:p w:rsidR="00F864FC" w:rsidRPr="00D35A9E" w:rsidRDefault="00F864FC" w:rsidP="00F864FC">
            <w:pPr>
              <w:snapToGrid w:val="0"/>
              <w:jc w:val="center"/>
              <w:rPr>
                <w:rFonts w:ascii="標楷體" w:hAnsi="標楷體"/>
                <w:color w:val="000000"/>
                <w:sz w:val="24"/>
                <w:szCs w:val="24"/>
              </w:rPr>
            </w:pPr>
          </w:p>
        </w:tc>
      </w:tr>
      <w:tr w:rsidR="00F864FC" w:rsidRPr="00956537" w:rsidTr="00F864FC">
        <w:trPr>
          <w:cantSplit/>
          <w:trHeight w:val="409"/>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14</w:t>
            </w:r>
          </w:p>
        </w:tc>
        <w:tc>
          <w:tcPr>
            <w:tcW w:w="489" w:type="pct"/>
            <w:vAlign w:val="center"/>
          </w:tcPr>
          <w:p w:rsidR="00F864FC" w:rsidRPr="00E66273" w:rsidRDefault="00F864FC" w:rsidP="00F864FC">
            <w:pPr>
              <w:snapToGrid w:val="0"/>
              <w:spacing w:before="0" w:after="0" w:line="240" w:lineRule="auto"/>
              <w:jc w:val="center"/>
              <w:rPr>
                <w:rFonts w:ascii="標楷體" w:hAnsi="標楷體"/>
                <w:color w:val="000000"/>
                <w:sz w:val="24"/>
                <w:szCs w:val="24"/>
                <w:shd w:val="pct15" w:color="auto" w:fill="FFFFFF"/>
              </w:rPr>
            </w:pPr>
            <w:r w:rsidRPr="00956537">
              <w:rPr>
                <w:rFonts w:ascii="標楷體" w:hAnsi="標楷體" w:hint="eastAsia"/>
                <w:color w:val="000000"/>
                <w:sz w:val="24"/>
                <w:szCs w:val="24"/>
              </w:rPr>
              <w:t>台中市</w:t>
            </w:r>
          </w:p>
        </w:tc>
        <w:tc>
          <w:tcPr>
            <w:tcW w:w="1220" w:type="pct"/>
            <w:vMerge/>
            <w:shd w:val="clear" w:color="auto" w:fill="auto"/>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p>
        </w:tc>
        <w:tc>
          <w:tcPr>
            <w:tcW w:w="1004"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15"/>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15</w:t>
            </w:r>
          </w:p>
        </w:tc>
        <w:tc>
          <w:tcPr>
            <w:tcW w:w="489" w:type="pc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sidRPr="00956537">
              <w:rPr>
                <w:rFonts w:ascii="標楷體" w:hAnsi="標楷體" w:hint="eastAsia"/>
                <w:color w:val="000000"/>
                <w:sz w:val="24"/>
                <w:szCs w:val="24"/>
              </w:rPr>
              <w:t>台東縣</w:t>
            </w:r>
          </w:p>
        </w:tc>
        <w:tc>
          <w:tcPr>
            <w:tcW w:w="1220" w:type="pct"/>
            <w:vMerge w:val="restart"/>
            <w:shd w:val="clear" w:color="auto" w:fill="auto"/>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臺東</w:t>
            </w:r>
            <w:r w:rsidRPr="00552185">
              <w:rPr>
                <w:rFonts w:ascii="標楷體" w:hAnsi="標楷體" w:hint="eastAsia"/>
                <w:color w:val="000000"/>
                <w:sz w:val="24"/>
                <w:szCs w:val="24"/>
              </w:rPr>
              <w:t>縣</w:t>
            </w:r>
            <w:r w:rsidRPr="00D35A9E">
              <w:rPr>
                <w:rFonts w:ascii="標楷體" w:hAnsi="標楷體" w:hint="eastAsia"/>
                <w:color w:val="000000"/>
                <w:sz w:val="24"/>
                <w:szCs w:val="24"/>
              </w:rPr>
              <w:t>政府</w:t>
            </w: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（第5</w:t>
            </w:r>
            <w:r w:rsidRPr="00D35A9E">
              <w:rPr>
                <w:rFonts w:ascii="標楷體" w:hAnsi="標楷體" w:hint="eastAsia"/>
                <w:color w:val="000000"/>
                <w:sz w:val="24"/>
                <w:szCs w:val="24"/>
              </w:rPr>
              <w:t>場）</w:t>
            </w:r>
          </w:p>
        </w:tc>
        <w:tc>
          <w:tcPr>
            <w:tcW w:w="1004" w:type="pct"/>
            <w:vMerge w:val="restart"/>
            <w:vAlign w:val="center"/>
          </w:tcPr>
          <w:p w:rsidR="00F864FC" w:rsidRPr="00B00AA1" w:rsidRDefault="00F864FC" w:rsidP="00287448">
            <w:pPr>
              <w:snapToGrid w:val="0"/>
              <w:spacing w:before="0" w:after="0" w:line="240" w:lineRule="auto"/>
              <w:jc w:val="center"/>
              <w:rPr>
                <w:rFonts w:ascii="標楷體" w:hAnsi="標楷體"/>
                <w:color w:val="FF0000"/>
                <w:sz w:val="24"/>
                <w:szCs w:val="24"/>
              </w:rPr>
            </w:pPr>
            <w:r w:rsidRPr="00B00AA1">
              <w:rPr>
                <w:rFonts w:ascii="標楷體" w:hAnsi="標楷體" w:hint="eastAsia"/>
                <w:color w:val="FF0000"/>
                <w:sz w:val="24"/>
                <w:szCs w:val="24"/>
              </w:rPr>
              <w:t>8月</w:t>
            </w:r>
            <w:r>
              <w:rPr>
                <w:rFonts w:ascii="標楷體" w:hAnsi="標楷體" w:hint="eastAsia"/>
                <w:color w:val="FF0000"/>
                <w:sz w:val="24"/>
                <w:szCs w:val="24"/>
              </w:rPr>
              <w:t>2</w:t>
            </w:r>
            <w:r w:rsidR="00287448">
              <w:rPr>
                <w:rFonts w:ascii="標楷體" w:hAnsi="標楷體" w:hint="eastAsia"/>
                <w:color w:val="FF0000"/>
                <w:sz w:val="24"/>
                <w:szCs w:val="24"/>
              </w:rPr>
              <w:t>9</w:t>
            </w:r>
            <w:r w:rsidRPr="00B00AA1">
              <w:rPr>
                <w:rFonts w:ascii="標楷體" w:hAnsi="標楷體" w:hint="eastAsia"/>
                <w:color w:val="FF0000"/>
                <w:sz w:val="24"/>
                <w:szCs w:val="24"/>
              </w:rPr>
              <w:t>日(星期二)</w:t>
            </w:r>
          </w:p>
        </w:tc>
        <w:tc>
          <w:tcPr>
            <w:tcW w:w="1004" w:type="pct"/>
            <w:vMerge w:val="restart"/>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上午10時</w:t>
            </w:r>
          </w:p>
        </w:tc>
        <w:tc>
          <w:tcPr>
            <w:tcW w:w="916" w:type="pct"/>
            <w:vMerge w:val="restart"/>
            <w:vAlign w:val="center"/>
          </w:tcPr>
          <w:p w:rsidR="00F864FC" w:rsidRPr="00D35A9E" w:rsidRDefault="00F864FC" w:rsidP="00287448">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15"/>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16</w:t>
            </w:r>
          </w:p>
        </w:tc>
        <w:tc>
          <w:tcPr>
            <w:tcW w:w="489" w:type="pct"/>
            <w:vAlign w:val="center"/>
          </w:tcPr>
          <w:p w:rsidR="00F864FC" w:rsidRPr="008A5AE8" w:rsidRDefault="00F864FC" w:rsidP="00F864FC">
            <w:pPr>
              <w:snapToGrid w:val="0"/>
              <w:spacing w:before="0" w:after="0" w:line="240" w:lineRule="auto"/>
              <w:jc w:val="center"/>
              <w:rPr>
                <w:rFonts w:ascii="標楷體" w:hAnsi="標楷體"/>
                <w:color w:val="000000"/>
                <w:sz w:val="24"/>
                <w:szCs w:val="24"/>
              </w:rPr>
            </w:pPr>
            <w:r w:rsidRPr="008A5AE8">
              <w:rPr>
                <w:rFonts w:ascii="標楷體" w:hAnsi="標楷體" w:hint="eastAsia"/>
                <w:color w:val="000000"/>
                <w:sz w:val="24"/>
                <w:szCs w:val="24"/>
              </w:rPr>
              <w:t>花蓮縣</w:t>
            </w:r>
          </w:p>
        </w:tc>
        <w:tc>
          <w:tcPr>
            <w:tcW w:w="1220" w:type="pct"/>
            <w:vMerge/>
            <w:shd w:val="clear" w:color="auto" w:fill="auto"/>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B00AA1" w:rsidRDefault="00F864FC" w:rsidP="00F864FC">
            <w:pPr>
              <w:snapToGrid w:val="0"/>
              <w:spacing w:before="0" w:after="0" w:line="240" w:lineRule="auto"/>
              <w:jc w:val="center"/>
              <w:rPr>
                <w:rFonts w:ascii="標楷體" w:hAnsi="標楷體"/>
                <w:color w:val="FF0000"/>
                <w:sz w:val="24"/>
                <w:szCs w:val="24"/>
              </w:rPr>
            </w:pPr>
          </w:p>
        </w:tc>
        <w:tc>
          <w:tcPr>
            <w:tcW w:w="1004" w:type="pct"/>
            <w:vMerge/>
            <w:vAlign w:val="center"/>
          </w:tcPr>
          <w:p w:rsidR="00F864FC" w:rsidRPr="00D35A9E" w:rsidRDefault="00F864FC" w:rsidP="00F864FC">
            <w:pPr>
              <w:pStyle w:val="aff4"/>
              <w:widowControl w:val="0"/>
              <w:snapToGrid w:val="0"/>
              <w:rPr>
                <w:rFonts w:ascii="標楷體" w:eastAsia="標楷體" w:hAnsi="標楷體"/>
                <w:color w:val="000000"/>
                <w:szCs w:val="24"/>
              </w:rPr>
            </w:pPr>
          </w:p>
        </w:tc>
        <w:tc>
          <w:tcPr>
            <w:tcW w:w="916"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17</w:t>
            </w:r>
          </w:p>
        </w:tc>
        <w:tc>
          <w:tcPr>
            <w:tcW w:w="489" w:type="pct"/>
            <w:vAlign w:val="center"/>
          </w:tcPr>
          <w:p w:rsidR="00F864FC" w:rsidRPr="00E66273" w:rsidRDefault="00F864FC" w:rsidP="00F864FC">
            <w:pPr>
              <w:snapToGrid w:val="0"/>
              <w:spacing w:before="0" w:after="0" w:line="240" w:lineRule="auto"/>
              <w:jc w:val="center"/>
              <w:rPr>
                <w:rFonts w:ascii="標楷體" w:hAnsi="標楷體"/>
                <w:color w:val="000000"/>
                <w:sz w:val="24"/>
                <w:szCs w:val="24"/>
                <w:shd w:val="pct15" w:color="auto" w:fill="FFFFFF"/>
              </w:rPr>
            </w:pPr>
            <w:r w:rsidRPr="00956537">
              <w:rPr>
                <w:rFonts w:ascii="標楷體" w:hAnsi="標楷體" w:hint="eastAsia"/>
                <w:color w:val="000000"/>
                <w:sz w:val="24"/>
                <w:szCs w:val="24"/>
              </w:rPr>
              <w:t>雲林縣</w:t>
            </w:r>
          </w:p>
        </w:tc>
        <w:tc>
          <w:tcPr>
            <w:tcW w:w="1220" w:type="pct"/>
            <w:vMerge w:val="restar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雲林縣政府</w:t>
            </w:r>
          </w:p>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（第6場）</w:t>
            </w:r>
          </w:p>
        </w:tc>
        <w:tc>
          <w:tcPr>
            <w:tcW w:w="1004" w:type="pct"/>
            <w:vMerge w:val="restart"/>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r>
              <w:rPr>
                <w:rFonts w:ascii="標楷體" w:eastAsia="標楷體" w:hAnsi="標楷體" w:hint="eastAsia"/>
                <w:color w:val="FF0000"/>
                <w:spacing w:val="0"/>
                <w:kern w:val="2"/>
                <w:szCs w:val="24"/>
              </w:rPr>
              <w:t>9</w:t>
            </w:r>
            <w:r w:rsidRPr="00B00AA1">
              <w:rPr>
                <w:rFonts w:ascii="標楷體" w:eastAsia="標楷體" w:hAnsi="標楷體" w:hint="eastAsia"/>
                <w:color w:val="FF0000"/>
                <w:spacing w:val="0"/>
                <w:kern w:val="2"/>
                <w:szCs w:val="24"/>
              </w:rPr>
              <w:t>月</w:t>
            </w:r>
            <w:r>
              <w:rPr>
                <w:rFonts w:ascii="標楷體" w:eastAsia="標楷體" w:hAnsi="標楷體" w:hint="eastAsia"/>
                <w:color w:val="FF0000"/>
                <w:spacing w:val="0"/>
                <w:kern w:val="2"/>
                <w:szCs w:val="24"/>
              </w:rPr>
              <w:t>2</w:t>
            </w:r>
            <w:r w:rsidRPr="00B00AA1">
              <w:rPr>
                <w:rFonts w:ascii="標楷體" w:eastAsia="標楷體" w:hAnsi="標楷體" w:hint="eastAsia"/>
                <w:color w:val="FF0000"/>
                <w:spacing w:val="0"/>
                <w:kern w:val="2"/>
                <w:szCs w:val="24"/>
              </w:rPr>
              <w:t>日(星期</w:t>
            </w:r>
            <w:r w:rsidRPr="0095612C">
              <w:rPr>
                <w:rFonts w:ascii="標楷體" w:eastAsia="標楷體" w:hAnsi="標楷體" w:hint="eastAsia"/>
                <w:color w:val="FF0000"/>
                <w:spacing w:val="0"/>
                <w:kern w:val="2"/>
                <w:szCs w:val="24"/>
              </w:rPr>
              <w:t>二</w:t>
            </w:r>
            <w:r w:rsidRPr="00B00AA1">
              <w:rPr>
                <w:rFonts w:ascii="標楷體" w:eastAsia="標楷體" w:hAnsi="標楷體" w:hint="eastAsia"/>
                <w:color w:val="FF0000"/>
                <w:spacing w:val="0"/>
                <w:kern w:val="2"/>
                <w:szCs w:val="24"/>
              </w:rPr>
              <w:t>)</w:t>
            </w:r>
          </w:p>
        </w:tc>
        <w:tc>
          <w:tcPr>
            <w:tcW w:w="1004" w:type="pct"/>
            <w:vMerge w:val="restart"/>
            <w:tcBorders>
              <w:right w:val="single" w:sz="4" w:space="0" w:color="auto"/>
            </w:tcBorders>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上午10時</w:t>
            </w:r>
          </w:p>
        </w:tc>
        <w:tc>
          <w:tcPr>
            <w:tcW w:w="916" w:type="pct"/>
            <w:vMerge w:val="restart"/>
            <w:tcBorders>
              <w:left w:val="single" w:sz="4" w:space="0" w:color="auto"/>
            </w:tcBorders>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96"/>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18</w:t>
            </w:r>
          </w:p>
        </w:tc>
        <w:tc>
          <w:tcPr>
            <w:tcW w:w="489" w:type="pct"/>
            <w:vAlign w:val="center"/>
          </w:tcPr>
          <w:p w:rsidR="00F864FC" w:rsidRPr="00EB519D" w:rsidRDefault="00F864FC" w:rsidP="00F864FC">
            <w:pPr>
              <w:snapToGrid w:val="0"/>
              <w:spacing w:before="0" w:after="0" w:line="240" w:lineRule="auto"/>
              <w:jc w:val="center"/>
              <w:rPr>
                <w:rFonts w:ascii="標楷體" w:hAnsi="標楷體"/>
                <w:color w:val="000000"/>
                <w:sz w:val="24"/>
                <w:szCs w:val="24"/>
              </w:rPr>
            </w:pPr>
            <w:r w:rsidRPr="00EB519D">
              <w:rPr>
                <w:rFonts w:ascii="標楷體" w:hAnsi="標楷體" w:hint="eastAsia"/>
                <w:color w:val="000000"/>
                <w:sz w:val="24"/>
                <w:szCs w:val="24"/>
              </w:rPr>
              <w:t>嘉義縣</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p>
        </w:tc>
        <w:tc>
          <w:tcPr>
            <w:tcW w:w="1004" w:type="pct"/>
            <w:vMerge/>
            <w:tcBorders>
              <w:right w:val="single" w:sz="4" w:space="0" w:color="auto"/>
            </w:tcBorders>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916" w:type="pct"/>
            <w:vMerge/>
            <w:tcBorders>
              <w:left w:val="single" w:sz="4" w:space="0" w:color="auto"/>
            </w:tcBorders>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432"/>
          <w:jc w:val="center"/>
        </w:trPr>
        <w:tc>
          <w:tcPr>
            <w:tcW w:w="367" w:type="pct"/>
            <w:vAlign w:val="center"/>
          </w:tcPr>
          <w:p w:rsidR="00F864FC"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19</w:t>
            </w:r>
          </w:p>
        </w:tc>
        <w:tc>
          <w:tcPr>
            <w:tcW w:w="489" w:type="pct"/>
            <w:vAlign w:val="center"/>
          </w:tcPr>
          <w:p w:rsidR="00F864FC" w:rsidRPr="008A5AE8" w:rsidRDefault="00F864FC" w:rsidP="00F864FC">
            <w:pPr>
              <w:snapToGrid w:val="0"/>
              <w:spacing w:before="0" w:after="0" w:line="240" w:lineRule="auto"/>
              <w:jc w:val="center"/>
              <w:rPr>
                <w:rFonts w:ascii="標楷體" w:hAnsi="標楷體"/>
                <w:color w:val="000000"/>
                <w:sz w:val="24"/>
                <w:szCs w:val="24"/>
              </w:rPr>
            </w:pPr>
            <w:r w:rsidRPr="008A5AE8">
              <w:rPr>
                <w:rFonts w:ascii="標楷體" w:hAnsi="標楷體" w:hint="eastAsia"/>
                <w:color w:val="000000"/>
                <w:sz w:val="24"/>
                <w:szCs w:val="24"/>
              </w:rPr>
              <w:t>嘉義市</w:t>
            </w:r>
          </w:p>
        </w:tc>
        <w:tc>
          <w:tcPr>
            <w:tcW w:w="1220" w:type="pct"/>
            <w:vMerge/>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c>
          <w:tcPr>
            <w:tcW w:w="1004" w:type="pct"/>
            <w:vMerge/>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p>
        </w:tc>
        <w:tc>
          <w:tcPr>
            <w:tcW w:w="1004" w:type="pct"/>
            <w:vMerge/>
            <w:tcBorders>
              <w:right w:val="single" w:sz="4" w:space="0" w:color="auto"/>
            </w:tcBorders>
            <w:vAlign w:val="center"/>
          </w:tcPr>
          <w:p w:rsidR="00F864FC" w:rsidRPr="00D35A9E"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916" w:type="pct"/>
            <w:vMerge/>
            <w:tcBorders>
              <w:left w:val="single" w:sz="4" w:space="0" w:color="auto"/>
            </w:tcBorders>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543"/>
          <w:jc w:val="center"/>
        </w:trPr>
        <w:tc>
          <w:tcPr>
            <w:tcW w:w="367" w:type="pct"/>
            <w:vMerge w:val="restart"/>
            <w:vAlign w:val="center"/>
          </w:tcPr>
          <w:p w:rsidR="00F864FC" w:rsidRPr="00956537"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20</w:t>
            </w:r>
          </w:p>
        </w:tc>
        <w:tc>
          <w:tcPr>
            <w:tcW w:w="489" w:type="pct"/>
            <w:tcBorders>
              <w:bottom w:val="single" w:sz="4" w:space="0" w:color="auto"/>
            </w:tcBorders>
            <w:vAlign w:val="center"/>
          </w:tcPr>
          <w:p w:rsidR="00F864FC" w:rsidRPr="005B5939"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金門縣</w:t>
            </w:r>
          </w:p>
        </w:tc>
        <w:tc>
          <w:tcPr>
            <w:tcW w:w="1220" w:type="pct"/>
            <w:vMerge w:val="restart"/>
            <w:tcBorders>
              <w:top w:val="single" w:sz="4" w:space="0" w:color="auto"/>
            </w:tcBorders>
            <w:vAlign w:val="center"/>
          </w:tcPr>
          <w:p w:rsidR="00F864FC" w:rsidRDefault="00F864FC" w:rsidP="00F864FC">
            <w:pPr>
              <w:snapToGrid w:val="0"/>
              <w:jc w:val="center"/>
              <w:rPr>
                <w:rFonts w:ascii="標楷體" w:hAnsi="標楷體"/>
                <w:color w:val="000000"/>
                <w:sz w:val="24"/>
                <w:szCs w:val="24"/>
              </w:rPr>
            </w:pPr>
            <w:r>
              <w:rPr>
                <w:rFonts w:ascii="標楷體" w:hAnsi="標楷體" w:hint="eastAsia"/>
                <w:color w:val="000000"/>
                <w:sz w:val="24"/>
                <w:szCs w:val="24"/>
              </w:rPr>
              <w:t>本署</w:t>
            </w:r>
          </w:p>
          <w:p w:rsidR="00F864FC" w:rsidRPr="00D35A9E" w:rsidRDefault="00F864FC" w:rsidP="00F864FC">
            <w:pPr>
              <w:snapToGrid w:val="0"/>
              <w:jc w:val="center"/>
              <w:rPr>
                <w:rFonts w:ascii="標楷體" w:hAnsi="標楷體"/>
                <w:color w:val="000000"/>
                <w:sz w:val="24"/>
                <w:szCs w:val="24"/>
              </w:rPr>
            </w:pPr>
            <w:r>
              <w:rPr>
                <w:rFonts w:ascii="標楷體" w:hAnsi="標楷體" w:hint="eastAsia"/>
                <w:color w:val="000000"/>
                <w:sz w:val="24"/>
                <w:szCs w:val="24"/>
              </w:rPr>
              <w:t>（第7</w:t>
            </w:r>
            <w:r w:rsidRPr="00D35A9E">
              <w:rPr>
                <w:rFonts w:ascii="標楷體" w:hAnsi="標楷體" w:hint="eastAsia"/>
                <w:color w:val="000000"/>
                <w:sz w:val="24"/>
                <w:szCs w:val="24"/>
              </w:rPr>
              <w:t>場）</w:t>
            </w:r>
          </w:p>
        </w:tc>
        <w:tc>
          <w:tcPr>
            <w:tcW w:w="1004" w:type="pct"/>
            <w:vMerge w:val="restart"/>
            <w:tcBorders>
              <w:top w:val="single" w:sz="4" w:space="0" w:color="auto"/>
            </w:tcBorders>
            <w:vAlign w:val="center"/>
          </w:tcPr>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p>
          <w:p w:rsidR="00F864FC" w:rsidRPr="00B00AA1" w:rsidRDefault="00F864FC" w:rsidP="00F864FC">
            <w:pPr>
              <w:pStyle w:val="aff4"/>
              <w:widowControl w:val="0"/>
              <w:overflowPunct/>
              <w:autoSpaceDE/>
              <w:autoSpaceDN/>
              <w:adjustRightInd/>
              <w:snapToGrid w:val="0"/>
              <w:textAlignment w:val="auto"/>
              <w:rPr>
                <w:rFonts w:ascii="標楷體" w:eastAsia="標楷體" w:hAnsi="標楷體"/>
                <w:color w:val="FF0000"/>
                <w:spacing w:val="0"/>
                <w:kern w:val="2"/>
                <w:szCs w:val="24"/>
              </w:rPr>
            </w:pPr>
            <w:r>
              <w:rPr>
                <w:rFonts w:ascii="標楷體" w:eastAsia="標楷體" w:hAnsi="標楷體" w:hint="eastAsia"/>
                <w:color w:val="FF0000"/>
                <w:spacing w:val="0"/>
                <w:kern w:val="2"/>
                <w:szCs w:val="24"/>
              </w:rPr>
              <w:t>9</w:t>
            </w:r>
            <w:r w:rsidRPr="00B00AA1">
              <w:rPr>
                <w:rFonts w:ascii="標楷體" w:eastAsia="標楷體" w:hAnsi="標楷體" w:hint="eastAsia"/>
                <w:color w:val="FF0000"/>
                <w:spacing w:val="0"/>
                <w:kern w:val="2"/>
                <w:szCs w:val="24"/>
              </w:rPr>
              <w:t>月</w:t>
            </w:r>
            <w:r>
              <w:rPr>
                <w:rFonts w:ascii="標楷體" w:eastAsia="標楷體" w:hAnsi="標楷體" w:hint="eastAsia"/>
                <w:color w:val="FF0000"/>
                <w:spacing w:val="0"/>
                <w:kern w:val="2"/>
                <w:szCs w:val="24"/>
              </w:rPr>
              <w:t>9</w:t>
            </w:r>
            <w:r w:rsidRPr="00B00AA1">
              <w:rPr>
                <w:rFonts w:ascii="標楷體" w:eastAsia="標楷體" w:hAnsi="標楷體" w:hint="eastAsia"/>
                <w:color w:val="FF0000"/>
                <w:spacing w:val="0"/>
                <w:kern w:val="2"/>
                <w:szCs w:val="24"/>
              </w:rPr>
              <w:t>日(</w:t>
            </w:r>
            <w:r>
              <w:rPr>
                <w:rFonts w:ascii="標楷體" w:eastAsia="標楷體" w:hAnsi="標楷體" w:hint="eastAsia"/>
                <w:color w:val="FF0000"/>
                <w:spacing w:val="0"/>
                <w:kern w:val="2"/>
                <w:szCs w:val="24"/>
              </w:rPr>
              <w:t>星期五</w:t>
            </w:r>
            <w:r w:rsidRPr="00B00AA1">
              <w:rPr>
                <w:rFonts w:ascii="標楷體" w:eastAsia="標楷體" w:hAnsi="標楷體" w:hint="eastAsia"/>
                <w:color w:val="FF0000"/>
                <w:spacing w:val="0"/>
                <w:kern w:val="2"/>
                <w:szCs w:val="24"/>
              </w:rPr>
              <w:t>)</w:t>
            </w:r>
          </w:p>
          <w:p w:rsidR="00F864FC" w:rsidRPr="00B00AA1" w:rsidRDefault="00F864FC" w:rsidP="00F864FC">
            <w:pPr>
              <w:rPr>
                <w:color w:val="FF0000"/>
                <w:sz w:val="24"/>
                <w:szCs w:val="24"/>
              </w:rPr>
            </w:pPr>
          </w:p>
        </w:tc>
        <w:tc>
          <w:tcPr>
            <w:tcW w:w="1004" w:type="pct"/>
            <w:vMerge w:val="restart"/>
            <w:tcBorders>
              <w:top w:val="single" w:sz="4" w:space="0" w:color="auto"/>
            </w:tcBorders>
            <w:vAlign w:val="center"/>
          </w:tcPr>
          <w:p w:rsidR="00F864FC" w:rsidRPr="004A652E" w:rsidRDefault="00F864FC" w:rsidP="00F864FC">
            <w:pPr>
              <w:jc w:val="center"/>
              <w:rPr>
                <w:sz w:val="24"/>
                <w:szCs w:val="24"/>
              </w:rPr>
            </w:pPr>
            <w:r w:rsidRPr="004A652E">
              <w:rPr>
                <w:rFonts w:hint="eastAsia"/>
                <w:sz w:val="24"/>
                <w:szCs w:val="24"/>
              </w:rPr>
              <w:t>上午</w:t>
            </w:r>
            <w:r w:rsidRPr="004A652E">
              <w:rPr>
                <w:rFonts w:hint="eastAsia"/>
                <w:sz w:val="24"/>
                <w:szCs w:val="24"/>
              </w:rPr>
              <w:t>10</w:t>
            </w:r>
            <w:r w:rsidRPr="004A652E">
              <w:rPr>
                <w:rFonts w:hint="eastAsia"/>
                <w:sz w:val="24"/>
                <w:szCs w:val="24"/>
              </w:rPr>
              <w:t>時</w:t>
            </w:r>
          </w:p>
        </w:tc>
        <w:tc>
          <w:tcPr>
            <w:tcW w:w="916" w:type="pct"/>
            <w:vMerge w:val="restart"/>
            <w:tcBorders>
              <w:top w:val="single" w:sz="4" w:space="0" w:color="auto"/>
            </w:tcBorders>
            <w:vAlign w:val="center"/>
          </w:tcPr>
          <w:p w:rsidR="00F864FC" w:rsidRPr="00D35A9E"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390"/>
          <w:jc w:val="center"/>
        </w:trPr>
        <w:tc>
          <w:tcPr>
            <w:tcW w:w="367" w:type="pct"/>
            <w:vMerge/>
            <w:vAlign w:val="center"/>
          </w:tcPr>
          <w:p w:rsidR="00F864FC" w:rsidRDefault="00F864FC" w:rsidP="00F864FC">
            <w:pPr>
              <w:snapToGrid w:val="0"/>
              <w:spacing w:before="0" w:after="0" w:line="240" w:lineRule="auto"/>
              <w:jc w:val="center"/>
              <w:rPr>
                <w:rFonts w:ascii="標楷體" w:hAnsi="標楷體"/>
                <w:color w:val="000000"/>
                <w:sz w:val="24"/>
                <w:szCs w:val="24"/>
              </w:rPr>
            </w:pPr>
          </w:p>
        </w:tc>
        <w:tc>
          <w:tcPr>
            <w:tcW w:w="489" w:type="pct"/>
            <w:tcBorders>
              <w:top w:val="single" w:sz="4" w:space="0" w:color="auto"/>
              <w:bottom w:val="single" w:sz="4" w:space="0" w:color="auto"/>
            </w:tcBorders>
            <w:vAlign w:val="center"/>
          </w:tcPr>
          <w:p w:rsidR="00F864FC" w:rsidRPr="005B5939"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連江縣</w:t>
            </w:r>
          </w:p>
        </w:tc>
        <w:tc>
          <w:tcPr>
            <w:tcW w:w="1220" w:type="pct"/>
            <w:vMerge/>
            <w:vAlign w:val="center"/>
          </w:tcPr>
          <w:p w:rsidR="00F864FC" w:rsidRDefault="00F864FC" w:rsidP="00F864FC">
            <w:pPr>
              <w:snapToGrid w:val="0"/>
              <w:jc w:val="center"/>
              <w:rPr>
                <w:rFonts w:ascii="標楷體" w:hAnsi="標楷體"/>
                <w:color w:val="000000"/>
                <w:sz w:val="24"/>
                <w:szCs w:val="24"/>
              </w:rPr>
            </w:pPr>
          </w:p>
        </w:tc>
        <w:tc>
          <w:tcPr>
            <w:tcW w:w="1004" w:type="pct"/>
            <w:vMerge/>
            <w:vAlign w:val="center"/>
          </w:tcPr>
          <w:p w:rsidR="00F864FC"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4A652E" w:rsidRDefault="00F864FC" w:rsidP="00F864FC">
            <w:pPr>
              <w:jc w:val="center"/>
              <w:rPr>
                <w:sz w:val="24"/>
                <w:szCs w:val="24"/>
              </w:rPr>
            </w:pPr>
          </w:p>
        </w:tc>
        <w:tc>
          <w:tcPr>
            <w:tcW w:w="916" w:type="pct"/>
            <w:vMerge/>
            <w:vAlign w:val="center"/>
          </w:tcPr>
          <w:p w:rsidR="00F864FC" w:rsidRDefault="00F864FC" w:rsidP="00F864FC">
            <w:pPr>
              <w:snapToGrid w:val="0"/>
              <w:spacing w:before="0" w:after="0" w:line="240" w:lineRule="auto"/>
              <w:jc w:val="center"/>
              <w:rPr>
                <w:rFonts w:ascii="標楷體" w:hAnsi="標楷體"/>
                <w:color w:val="000000"/>
                <w:sz w:val="24"/>
                <w:szCs w:val="24"/>
              </w:rPr>
            </w:pPr>
          </w:p>
        </w:tc>
      </w:tr>
      <w:tr w:rsidR="00F864FC" w:rsidRPr="00956537" w:rsidTr="00F864FC">
        <w:trPr>
          <w:cantSplit/>
          <w:trHeight w:val="525"/>
          <w:jc w:val="center"/>
        </w:trPr>
        <w:tc>
          <w:tcPr>
            <w:tcW w:w="367" w:type="pct"/>
            <w:vMerge/>
            <w:vAlign w:val="center"/>
          </w:tcPr>
          <w:p w:rsidR="00F864FC" w:rsidRDefault="00F864FC" w:rsidP="00F864FC">
            <w:pPr>
              <w:snapToGrid w:val="0"/>
              <w:spacing w:before="0" w:after="0" w:line="240" w:lineRule="auto"/>
              <w:jc w:val="center"/>
              <w:rPr>
                <w:rFonts w:ascii="標楷體" w:hAnsi="標楷體"/>
                <w:color w:val="000000"/>
                <w:sz w:val="24"/>
                <w:szCs w:val="24"/>
              </w:rPr>
            </w:pPr>
          </w:p>
        </w:tc>
        <w:tc>
          <w:tcPr>
            <w:tcW w:w="489" w:type="pct"/>
            <w:tcBorders>
              <w:top w:val="single" w:sz="4" w:space="0" w:color="auto"/>
            </w:tcBorders>
            <w:vAlign w:val="center"/>
          </w:tcPr>
          <w:p w:rsidR="00F864FC" w:rsidRPr="005B5939" w:rsidRDefault="00F864FC" w:rsidP="00F864FC">
            <w:pPr>
              <w:snapToGrid w:val="0"/>
              <w:spacing w:before="0" w:after="0" w:line="240" w:lineRule="auto"/>
              <w:jc w:val="center"/>
              <w:rPr>
                <w:rFonts w:ascii="標楷體" w:hAnsi="標楷體"/>
                <w:color w:val="000000"/>
                <w:sz w:val="24"/>
                <w:szCs w:val="24"/>
              </w:rPr>
            </w:pPr>
            <w:r>
              <w:rPr>
                <w:rFonts w:ascii="標楷體" w:hAnsi="標楷體" w:hint="eastAsia"/>
                <w:color w:val="000000"/>
                <w:sz w:val="24"/>
                <w:szCs w:val="24"/>
              </w:rPr>
              <w:t>澎湖縣</w:t>
            </w:r>
          </w:p>
        </w:tc>
        <w:tc>
          <w:tcPr>
            <w:tcW w:w="1220" w:type="pct"/>
            <w:vMerge/>
            <w:vAlign w:val="center"/>
          </w:tcPr>
          <w:p w:rsidR="00F864FC" w:rsidRDefault="00F864FC" w:rsidP="00F864FC">
            <w:pPr>
              <w:snapToGrid w:val="0"/>
              <w:jc w:val="center"/>
              <w:rPr>
                <w:rFonts w:ascii="標楷體" w:hAnsi="標楷體"/>
                <w:color w:val="000000"/>
                <w:sz w:val="24"/>
                <w:szCs w:val="24"/>
              </w:rPr>
            </w:pPr>
          </w:p>
        </w:tc>
        <w:tc>
          <w:tcPr>
            <w:tcW w:w="1004" w:type="pct"/>
            <w:vMerge/>
            <w:vAlign w:val="center"/>
          </w:tcPr>
          <w:p w:rsidR="00F864FC" w:rsidRDefault="00F864FC" w:rsidP="00F864FC">
            <w:pPr>
              <w:pStyle w:val="aff4"/>
              <w:widowControl w:val="0"/>
              <w:overflowPunct/>
              <w:autoSpaceDE/>
              <w:autoSpaceDN/>
              <w:adjustRightInd/>
              <w:snapToGrid w:val="0"/>
              <w:textAlignment w:val="auto"/>
              <w:rPr>
                <w:rFonts w:ascii="標楷體" w:eastAsia="標楷體" w:hAnsi="標楷體"/>
                <w:color w:val="000000"/>
                <w:spacing w:val="0"/>
                <w:kern w:val="2"/>
                <w:szCs w:val="24"/>
              </w:rPr>
            </w:pPr>
          </w:p>
        </w:tc>
        <w:tc>
          <w:tcPr>
            <w:tcW w:w="1004" w:type="pct"/>
            <w:vMerge/>
            <w:vAlign w:val="center"/>
          </w:tcPr>
          <w:p w:rsidR="00F864FC" w:rsidRPr="004A652E" w:rsidRDefault="00F864FC" w:rsidP="00F864FC">
            <w:pPr>
              <w:jc w:val="center"/>
              <w:rPr>
                <w:sz w:val="24"/>
                <w:szCs w:val="24"/>
              </w:rPr>
            </w:pPr>
          </w:p>
        </w:tc>
        <w:tc>
          <w:tcPr>
            <w:tcW w:w="916" w:type="pct"/>
            <w:vMerge/>
            <w:vAlign w:val="center"/>
          </w:tcPr>
          <w:p w:rsidR="00F864FC" w:rsidRDefault="00F864FC" w:rsidP="00F864FC">
            <w:pPr>
              <w:snapToGrid w:val="0"/>
              <w:spacing w:before="0" w:after="0" w:line="240" w:lineRule="auto"/>
              <w:jc w:val="center"/>
              <w:rPr>
                <w:rFonts w:ascii="標楷體" w:hAnsi="標楷體"/>
                <w:color w:val="000000"/>
                <w:sz w:val="24"/>
                <w:szCs w:val="24"/>
              </w:rPr>
            </w:pPr>
          </w:p>
        </w:tc>
      </w:tr>
    </w:tbl>
    <w:p w:rsidR="00F864FC" w:rsidRDefault="00F864FC" w:rsidP="00F864FC">
      <w:pPr>
        <w:pStyle w:val="18"/>
        <w:snapToGrid w:val="0"/>
        <w:rPr>
          <w:rFonts w:ascii="標楷體" w:eastAsia="標楷體" w:hAnsi="標楷體"/>
          <w:bCs/>
          <w:color w:val="FF0000"/>
          <w:sz w:val="32"/>
          <w:szCs w:val="32"/>
        </w:rPr>
      </w:pPr>
    </w:p>
    <w:p w:rsidR="00F864FC" w:rsidRPr="00547657" w:rsidRDefault="00F864FC" w:rsidP="00F864FC">
      <w:pPr>
        <w:pStyle w:val="18"/>
        <w:snapToGrid w:val="0"/>
        <w:rPr>
          <w:rFonts w:ascii="標楷體" w:eastAsia="標楷體" w:hAnsi="標楷體"/>
          <w:bCs/>
          <w:color w:val="FF0000"/>
          <w:sz w:val="32"/>
          <w:szCs w:val="32"/>
        </w:rPr>
      </w:pPr>
    </w:p>
    <w:p w:rsidR="00F864FC" w:rsidRPr="00547657" w:rsidRDefault="00F864FC" w:rsidP="00F864FC">
      <w:pPr>
        <w:pStyle w:val="18"/>
        <w:snapToGrid w:val="0"/>
        <w:rPr>
          <w:rFonts w:hAnsi="標楷體"/>
          <w:color w:val="FF0000"/>
          <w:sz w:val="27"/>
          <w:szCs w:val="27"/>
        </w:rPr>
      </w:pPr>
    </w:p>
    <w:p w:rsidR="00F864FC" w:rsidRPr="00F864FC" w:rsidRDefault="00F864FC" w:rsidP="00F864FC">
      <w:pPr>
        <w:snapToGrid w:val="0"/>
        <w:spacing w:before="0" w:after="0" w:line="240" w:lineRule="auto"/>
        <w:rPr>
          <w:rFonts w:hAnsi="標楷體"/>
          <w:b/>
          <w:bCs/>
          <w:color w:val="000000" w:themeColor="text1"/>
          <w:sz w:val="36"/>
          <w:szCs w:val="32"/>
        </w:rPr>
      </w:pPr>
      <w:r w:rsidRPr="00547657">
        <w:rPr>
          <w:rFonts w:hAnsi="標楷體"/>
          <w:color w:val="FF0000"/>
          <w:sz w:val="27"/>
          <w:szCs w:val="27"/>
        </w:rPr>
        <w:br w:type="page"/>
      </w:r>
      <w:r w:rsidRPr="00F864FC">
        <w:rPr>
          <w:rFonts w:hAnsi="標楷體" w:hint="eastAsia"/>
          <w:b/>
          <w:bCs/>
          <w:color w:val="000000" w:themeColor="text1"/>
          <w:sz w:val="36"/>
          <w:szCs w:val="32"/>
        </w:rPr>
        <w:lastRenderedPageBreak/>
        <w:t>【附表</w:t>
      </w:r>
      <w:r w:rsidRPr="00F864FC">
        <w:rPr>
          <w:rFonts w:hAnsi="標楷體" w:hint="eastAsia"/>
          <w:b/>
          <w:bCs/>
          <w:color w:val="000000" w:themeColor="text1"/>
          <w:sz w:val="36"/>
          <w:szCs w:val="32"/>
        </w:rPr>
        <w:t>2</w:t>
      </w:r>
      <w:r w:rsidRPr="00F864FC">
        <w:rPr>
          <w:rFonts w:hAnsi="標楷體" w:hint="eastAsia"/>
          <w:b/>
          <w:bCs/>
          <w:color w:val="000000" w:themeColor="text1"/>
          <w:sz w:val="36"/>
          <w:szCs w:val="32"/>
        </w:rPr>
        <w:t>】　督導查核專案小組名冊</w:t>
      </w:r>
    </w:p>
    <w:tbl>
      <w:tblPr>
        <w:tblW w:w="5338" w:type="pct"/>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80"/>
        <w:gridCol w:w="1416"/>
        <w:gridCol w:w="3825"/>
        <w:gridCol w:w="1559"/>
        <w:gridCol w:w="2269"/>
      </w:tblGrid>
      <w:tr w:rsidR="00F864FC" w:rsidRPr="00F864FC" w:rsidTr="00642E88">
        <w:trPr>
          <w:cantSplit/>
          <w:trHeight w:val="964"/>
          <w:tblHeader/>
        </w:trPr>
        <w:tc>
          <w:tcPr>
            <w:tcW w:w="61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3"/>
              </w:rPr>
              <w:t>職稱</w:t>
            </w:r>
          </w:p>
        </w:tc>
        <w:tc>
          <w:tcPr>
            <w:tcW w:w="684" w:type="pct"/>
            <w:vAlign w:val="center"/>
          </w:tcPr>
          <w:p w:rsidR="00F864FC" w:rsidRPr="00F864FC" w:rsidRDefault="00F864FC" w:rsidP="00F864FC">
            <w:pPr>
              <w:snapToGrid w:val="0"/>
              <w:spacing w:beforeLines="25" w:before="90" w:afterLines="25" w:after="9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3"/>
              </w:rPr>
              <w:t>姓名</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3"/>
              </w:rPr>
              <w:t>服務單位及職稱</w:t>
            </w:r>
          </w:p>
        </w:tc>
        <w:tc>
          <w:tcPr>
            <w:tcW w:w="753" w:type="pct"/>
            <w:vAlign w:val="center"/>
          </w:tcPr>
          <w:p w:rsidR="00F864FC" w:rsidRPr="00F864FC" w:rsidRDefault="00F864FC" w:rsidP="00F864FC">
            <w:pPr>
              <w:snapToGrid w:val="0"/>
              <w:spacing w:before="0" w:after="0" w:line="240" w:lineRule="auto"/>
              <w:ind w:rightChars="-10" w:right="-28"/>
              <w:jc w:val="distribute"/>
              <w:rPr>
                <w:rFonts w:ascii="標楷體" w:hAnsi="標楷體"/>
                <w:b/>
                <w:bCs/>
                <w:color w:val="000000" w:themeColor="text1"/>
                <w:szCs w:val="23"/>
              </w:rPr>
            </w:pPr>
            <w:r w:rsidRPr="00F864FC">
              <w:rPr>
                <w:rFonts w:ascii="標楷體" w:hAnsi="標楷體" w:hint="eastAsia"/>
                <w:b/>
                <w:bCs/>
                <w:color w:val="000000" w:themeColor="text1"/>
                <w:szCs w:val="23"/>
              </w:rPr>
              <w:t>督導考核</w:t>
            </w:r>
          </w:p>
          <w:p w:rsidR="00F864FC" w:rsidRPr="00F864FC" w:rsidRDefault="00F864FC" w:rsidP="00F864FC">
            <w:pPr>
              <w:snapToGrid w:val="0"/>
              <w:spacing w:before="0" w:after="0" w:line="240" w:lineRule="auto"/>
              <w:ind w:rightChars="-10" w:right="-28"/>
              <w:jc w:val="distribute"/>
              <w:rPr>
                <w:rFonts w:ascii="標楷體" w:hAnsi="標楷體"/>
                <w:b/>
                <w:bCs/>
                <w:color w:val="000000" w:themeColor="text1"/>
                <w:szCs w:val="23"/>
              </w:rPr>
            </w:pPr>
            <w:r w:rsidRPr="00F864FC">
              <w:rPr>
                <w:rFonts w:ascii="標楷體" w:hAnsi="標楷體" w:hint="eastAsia"/>
                <w:b/>
                <w:bCs/>
                <w:color w:val="000000" w:themeColor="text1"/>
                <w:szCs w:val="23"/>
              </w:rPr>
              <w:t>職掌</w:t>
            </w:r>
          </w:p>
        </w:tc>
        <w:tc>
          <w:tcPr>
            <w:tcW w:w="1096"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3"/>
              </w:rPr>
              <w:t>代理者</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召集人</w:t>
            </w:r>
          </w:p>
        </w:tc>
        <w:tc>
          <w:tcPr>
            <w:tcW w:w="684" w:type="pct"/>
            <w:vAlign w:val="center"/>
          </w:tcPr>
          <w:p w:rsidR="00F864FC" w:rsidRPr="00F864FC" w:rsidRDefault="00F864FC" w:rsidP="00F864FC">
            <w:pPr>
              <w:snapToGrid w:val="0"/>
              <w:spacing w:beforeLines="25" w:before="90" w:afterLines="25" w:after="90" w:line="240" w:lineRule="auto"/>
              <w:jc w:val="center"/>
              <w:rPr>
                <w:rFonts w:ascii="標楷體" w:hAnsi="標楷體"/>
                <w:color w:val="000000" w:themeColor="text1"/>
                <w:szCs w:val="23"/>
              </w:rPr>
            </w:pPr>
            <w:r w:rsidRPr="00F864FC">
              <w:rPr>
                <w:rFonts w:ascii="標楷體" w:hAnsi="標楷體" w:hint="eastAsia"/>
                <w:color w:val="000000" w:themeColor="text1"/>
                <w:szCs w:val="23"/>
              </w:rPr>
              <w:t>王榮進</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color w:val="000000" w:themeColor="text1"/>
                <w:szCs w:val="23"/>
              </w:rPr>
            </w:pPr>
            <w:r w:rsidRPr="00F864FC">
              <w:rPr>
                <w:rFonts w:ascii="標楷體" w:hAnsi="標楷體" w:hint="eastAsia"/>
                <w:b/>
                <w:color w:val="000000" w:themeColor="text1"/>
                <w:szCs w:val="23"/>
              </w:rPr>
              <w:t>主任秘書</w:t>
            </w:r>
          </w:p>
          <w:p w:rsidR="00F864FC" w:rsidRPr="00F864FC" w:rsidRDefault="00F864FC" w:rsidP="00F864FC">
            <w:pPr>
              <w:snapToGrid w:val="0"/>
              <w:spacing w:before="0" w:after="0" w:line="240" w:lineRule="auto"/>
              <w:jc w:val="center"/>
              <w:rPr>
                <w:rFonts w:ascii="標楷體" w:hAnsi="標楷體"/>
                <w:b/>
                <w:color w:val="000000" w:themeColor="text1"/>
                <w:szCs w:val="23"/>
              </w:rPr>
            </w:pP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綜理指揮全盤督導事宜</w:t>
            </w:r>
          </w:p>
        </w:tc>
        <w:tc>
          <w:tcPr>
            <w:tcW w:w="1096" w:type="pct"/>
            <w:vAlign w:val="center"/>
          </w:tcPr>
          <w:p w:rsidR="00F864FC" w:rsidRPr="00F864FC" w:rsidRDefault="00F864FC" w:rsidP="00F864FC">
            <w:pPr>
              <w:snapToGrid w:val="0"/>
              <w:spacing w:beforeLines="25" w:before="90" w:afterLines="25" w:after="90" w:line="240" w:lineRule="auto"/>
              <w:jc w:val="center"/>
              <w:rPr>
                <w:rFonts w:ascii="標楷體" w:hAnsi="標楷體"/>
                <w:color w:val="000000" w:themeColor="text1"/>
                <w:szCs w:val="23"/>
              </w:rPr>
            </w:pPr>
            <w:r w:rsidRPr="00F864FC">
              <w:rPr>
                <w:rFonts w:ascii="標楷體" w:hAnsi="標楷體" w:hint="eastAsia"/>
                <w:color w:val="000000" w:themeColor="text1"/>
                <w:szCs w:val="23"/>
              </w:rPr>
              <w:t>陳組長繼鳴</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執行秘書</w:t>
            </w:r>
          </w:p>
        </w:tc>
        <w:tc>
          <w:tcPr>
            <w:tcW w:w="684" w:type="pct"/>
            <w:vAlign w:val="center"/>
          </w:tcPr>
          <w:p w:rsidR="00F864FC" w:rsidRPr="00F864FC" w:rsidRDefault="00F864FC" w:rsidP="00F864FC">
            <w:pPr>
              <w:snapToGrid w:val="0"/>
              <w:spacing w:beforeLines="25" w:before="90" w:afterLines="25" w:after="90" w:line="240" w:lineRule="auto"/>
              <w:jc w:val="center"/>
              <w:rPr>
                <w:rFonts w:ascii="標楷體" w:hAnsi="標楷體"/>
                <w:color w:val="000000" w:themeColor="text1"/>
                <w:szCs w:val="23"/>
              </w:rPr>
            </w:pPr>
            <w:r w:rsidRPr="00F864FC">
              <w:rPr>
                <w:rFonts w:ascii="標楷體" w:hAnsi="標楷體" w:hint="eastAsia"/>
                <w:color w:val="000000" w:themeColor="text1"/>
                <w:szCs w:val="23"/>
              </w:rPr>
              <w:t>陳繼鳴</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color w:val="000000" w:themeColor="text1"/>
                <w:szCs w:val="23"/>
              </w:rPr>
            </w:pPr>
            <w:r w:rsidRPr="00F864FC">
              <w:rPr>
                <w:rFonts w:ascii="標楷體" w:hAnsi="標楷體" w:hint="eastAsia"/>
                <w:b/>
                <w:color w:val="000000" w:themeColor="text1"/>
                <w:szCs w:val="28"/>
              </w:rPr>
              <w:t>綜合計畫組組長</w:t>
            </w:r>
          </w:p>
        </w:tc>
        <w:tc>
          <w:tcPr>
            <w:tcW w:w="753" w:type="pct"/>
            <w:vAlign w:val="center"/>
          </w:tcPr>
          <w:p w:rsidR="00F864FC" w:rsidRPr="00F864FC" w:rsidRDefault="00F864FC" w:rsidP="00F864FC">
            <w:pPr>
              <w:snapToGrid w:val="0"/>
              <w:spacing w:beforeLines="25" w:before="90" w:afterLines="25" w:after="9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協調督導行政業務工作</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pacing w:val="-5"/>
                <w:kern w:val="0"/>
                <w:szCs w:val="28"/>
              </w:rPr>
              <w:t>林副組長秉勳</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吳建興</w:t>
            </w:r>
          </w:p>
        </w:tc>
        <w:tc>
          <w:tcPr>
            <w:tcW w:w="1848" w:type="pct"/>
            <w:vAlign w:val="center"/>
          </w:tcPr>
          <w:p w:rsidR="00F864FC" w:rsidRPr="00F864FC" w:rsidRDefault="00F864FC" w:rsidP="00F864FC">
            <w:pPr>
              <w:snapToGrid w:val="0"/>
              <w:spacing w:before="0" w:after="0" w:line="300" w:lineRule="exact"/>
              <w:jc w:val="center"/>
              <w:rPr>
                <w:rFonts w:ascii="標楷體" w:hAnsi="標楷體"/>
                <w:b/>
                <w:bCs/>
                <w:color w:val="000000" w:themeColor="text1"/>
                <w:szCs w:val="23"/>
              </w:rPr>
            </w:pPr>
            <w:r w:rsidRPr="00F864FC">
              <w:rPr>
                <w:rFonts w:ascii="標楷體" w:hAnsi="標楷體" w:hint="eastAsia"/>
                <w:b/>
                <w:bCs/>
                <w:color w:val="000000" w:themeColor="text1"/>
                <w:szCs w:val="23"/>
              </w:rPr>
              <w:t>行政院公共工程委員會</w:t>
            </w:r>
          </w:p>
          <w:p w:rsidR="00F864FC" w:rsidRPr="00F864FC" w:rsidRDefault="00F864FC" w:rsidP="00642E88">
            <w:pPr>
              <w:snapToGrid w:val="0"/>
              <w:spacing w:before="0" w:after="0" w:line="300" w:lineRule="exact"/>
              <w:jc w:val="center"/>
              <w:rPr>
                <w:rFonts w:ascii="標楷體" w:hAnsi="標楷體"/>
                <w:b/>
                <w:color w:val="000000" w:themeColor="text1"/>
                <w:szCs w:val="23"/>
              </w:rPr>
            </w:pPr>
            <w:r w:rsidRPr="00F864FC">
              <w:rPr>
                <w:rFonts w:ascii="標楷體" w:hAnsi="標楷體" w:hint="eastAsia"/>
                <w:b/>
                <w:color w:val="000000" w:themeColor="text1"/>
                <w:szCs w:val="28"/>
              </w:rPr>
              <w:t>工程管理處</w:t>
            </w:r>
            <w:r w:rsidRPr="00F864FC">
              <w:rPr>
                <w:rFonts w:ascii="標楷體" w:hAnsi="標楷體" w:hint="eastAsia"/>
                <w:b/>
                <w:color w:val="000000" w:themeColor="text1"/>
              </w:rPr>
              <w:t>簡任技正</w:t>
            </w:r>
          </w:p>
        </w:tc>
        <w:tc>
          <w:tcPr>
            <w:tcW w:w="753" w:type="pct"/>
            <w:vAlign w:val="center"/>
          </w:tcPr>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執行業務</w:t>
            </w:r>
          </w:p>
        </w:tc>
        <w:tc>
          <w:tcPr>
            <w:tcW w:w="1096"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黃科長志元</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vAlign w:val="center"/>
          </w:tcPr>
          <w:p w:rsidR="00F864FC" w:rsidRPr="00F864FC" w:rsidRDefault="00F864FC" w:rsidP="00F864FC">
            <w:pPr>
              <w:snapToGrid w:val="0"/>
              <w:spacing w:beforeLines="25" w:before="90" w:afterLines="25" w:after="90" w:line="300" w:lineRule="exact"/>
              <w:jc w:val="center"/>
              <w:rPr>
                <w:rFonts w:ascii="標楷體" w:hAnsi="標楷體"/>
                <w:color w:val="000000" w:themeColor="text1"/>
                <w:szCs w:val="23"/>
              </w:rPr>
            </w:pPr>
            <w:r w:rsidRPr="00F864FC">
              <w:rPr>
                <w:rFonts w:ascii="標楷體" w:hAnsi="標楷體" w:hint="eastAsia"/>
                <w:color w:val="000000" w:themeColor="text1"/>
              </w:rPr>
              <w:t>張錦家</w:t>
            </w:r>
          </w:p>
        </w:tc>
        <w:tc>
          <w:tcPr>
            <w:tcW w:w="1848" w:type="pct"/>
            <w:vAlign w:val="center"/>
          </w:tcPr>
          <w:p w:rsidR="00F864FC" w:rsidRPr="00F864FC" w:rsidRDefault="00F864FC" w:rsidP="00F864FC">
            <w:pPr>
              <w:snapToGrid w:val="0"/>
              <w:spacing w:before="0" w:after="0" w:line="300" w:lineRule="exact"/>
              <w:jc w:val="center"/>
              <w:rPr>
                <w:rFonts w:ascii="標楷體" w:hAnsi="標楷體"/>
                <w:b/>
                <w:bCs/>
                <w:color w:val="000000" w:themeColor="text1"/>
              </w:rPr>
            </w:pPr>
            <w:r w:rsidRPr="00F864FC">
              <w:rPr>
                <w:rFonts w:ascii="標楷體" w:hAnsi="標楷體" w:hint="eastAsia"/>
                <w:b/>
                <w:bCs/>
                <w:color w:val="000000" w:themeColor="text1"/>
              </w:rPr>
              <w:t>行政院農業委員會</w:t>
            </w:r>
          </w:p>
          <w:p w:rsidR="00F864FC" w:rsidRPr="00642E88" w:rsidRDefault="00F864FC" w:rsidP="00642E88">
            <w:pPr>
              <w:snapToGrid w:val="0"/>
              <w:spacing w:before="0" w:after="0" w:line="300" w:lineRule="exact"/>
              <w:jc w:val="center"/>
              <w:rPr>
                <w:rFonts w:ascii="標楷體" w:hAnsi="標楷體"/>
                <w:b/>
                <w:bCs/>
                <w:color w:val="000000" w:themeColor="text1"/>
                <w:szCs w:val="28"/>
              </w:rPr>
            </w:pPr>
            <w:r w:rsidRPr="00642E88">
              <w:rPr>
                <w:rFonts w:ascii="標楷體" w:hAnsi="標楷體" w:hint="eastAsia"/>
                <w:b/>
                <w:color w:val="000000" w:themeColor="text1"/>
                <w:szCs w:val="28"/>
              </w:rPr>
              <w:t>(水土保持局)簡任正工程司</w:t>
            </w:r>
          </w:p>
        </w:tc>
        <w:tc>
          <w:tcPr>
            <w:tcW w:w="753" w:type="pct"/>
            <w:vAlign w:val="center"/>
          </w:tcPr>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執行業務</w:t>
            </w:r>
          </w:p>
        </w:tc>
        <w:tc>
          <w:tcPr>
            <w:tcW w:w="1096"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rPr>
              <w:t>周科長玉奇</w:t>
            </w:r>
          </w:p>
        </w:tc>
      </w:tr>
      <w:tr w:rsidR="00F864FC" w:rsidRPr="00F864FC" w:rsidTr="00642E88">
        <w:trPr>
          <w:cantSplit/>
          <w:trHeight w:val="964"/>
        </w:trPr>
        <w:tc>
          <w:tcPr>
            <w:tcW w:w="618" w:type="pct"/>
            <w:tcBorders>
              <w:bottom w:val="single" w:sz="6" w:space="0" w:color="auto"/>
            </w:tcBorders>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tcBorders>
              <w:bottom w:val="single" w:sz="6" w:space="0" w:color="auto"/>
            </w:tcBorders>
            <w:vAlign w:val="center"/>
          </w:tcPr>
          <w:p w:rsidR="00F864FC" w:rsidRPr="00F864FC" w:rsidRDefault="00F864FC" w:rsidP="00F864FC">
            <w:pPr>
              <w:snapToGrid w:val="0"/>
              <w:spacing w:beforeLines="25" w:before="90" w:afterLines="25" w:after="90" w:line="300" w:lineRule="exact"/>
              <w:jc w:val="center"/>
              <w:rPr>
                <w:rFonts w:ascii="標楷體" w:hAnsi="標楷體"/>
                <w:color w:val="000000" w:themeColor="text1"/>
                <w:szCs w:val="28"/>
              </w:rPr>
            </w:pPr>
            <w:r w:rsidRPr="00F864FC">
              <w:rPr>
                <w:rFonts w:ascii="標楷體" w:hAnsi="標楷體" w:hint="eastAsia"/>
                <w:color w:val="000000" w:themeColor="text1"/>
                <w:szCs w:val="28"/>
              </w:rPr>
              <w:t>宋以仁</w:t>
            </w:r>
          </w:p>
        </w:tc>
        <w:tc>
          <w:tcPr>
            <w:tcW w:w="1848" w:type="pct"/>
            <w:tcBorders>
              <w:bottom w:val="single" w:sz="6" w:space="0" w:color="auto"/>
            </w:tcBorders>
            <w:vAlign w:val="center"/>
          </w:tcPr>
          <w:p w:rsidR="00F864FC" w:rsidRPr="00F864FC" w:rsidRDefault="00F864FC" w:rsidP="00F864FC">
            <w:pPr>
              <w:snapToGrid w:val="0"/>
              <w:spacing w:line="300" w:lineRule="exact"/>
              <w:jc w:val="center"/>
              <w:rPr>
                <w:rFonts w:ascii="標楷體" w:hAnsi="標楷體"/>
                <w:color w:val="000000" w:themeColor="text1"/>
                <w:szCs w:val="28"/>
              </w:rPr>
            </w:pPr>
            <w:r w:rsidRPr="00F864FC">
              <w:rPr>
                <w:rFonts w:ascii="標楷體" w:hAnsi="標楷體" w:hint="eastAsia"/>
                <w:b/>
                <w:bCs/>
                <w:color w:val="000000" w:themeColor="text1"/>
                <w:szCs w:val="28"/>
              </w:rPr>
              <w:t>行政院環境保護署</w:t>
            </w:r>
          </w:p>
          <w:p w:rsidR="00F864FC" w:rsidRPr="00F864FC" w:rsidRDefault="00F864FC" w:rsidP="00F864FC">
            <w:pPr>
              <w:snapToGrid w:val="0"/>
              <w:spacing w:line="300" w:lineRule="exact"/>
              <w:jc w:val="center"/>
              <w:rPr>
                <w:rFonts w:ascii="標楷體" w:hAnsi="標楷體"/>
                <w:b/>
                <w:bCs/>
                <w:color w:val="000000" w:themeColor="text1"/>
                <w:szCs w:val="28"/>
              </w:rPr>
            </w:pPr>
            <w:r w:rsidRPr="00F864FC">
              <w:rPr>
                <w:rFonts w:ascii="標楷體" w:hAnsi="標楷體" w:hint="eastAsia"/>
                <w:b/>
                <w:bCs/>
                <w:color w:val="000000" w:themeColor="text1"/>
                <w:szCs w:val="28"/>
              </w:rPr>
              <w:t>廢棄物管理處簡任技正</w:t>
            </w:r>
          </w:p>
        </w:tc>
        <w:tc>
          <w:tcPr>
            <w:tcW w:w="753" w:type="pct"/>
            <w:tcBorders>
              <w:bottom w:val="single" w:sz="6" w:space="0" w:color="auto"/>
            </w:tcBorders>
            <w:vAlign w:val="center"/>
          </w:tcPr>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line="300" w:lineRule="exact"/>
              <w:jc w:val="center"/>
              <w:rPr>
                <w:rFonts w:ascii="標楷體" w:hAnsi="標楷體"/>
                <w:color w:val="000000" w:themeColor="text1"/>
                <w:szCs w:val="28"/>
              </w:rPr>
            </w:pPr>
            <w:r w:rsidRPr="00F864FC">
              <w:rPr>
                <w:rFonts w:ascii="標楷體" w:hAnsi="標楷體" w:hint="eastAsia"/>
                <w:color w:val="000000" w:themeColor="text1"/>
                <w:szCs w:val="23"/>
              </w:rPr>
              <w:t>執 行 務</w:t>
            </w:r>
          </w:p>
        </w:tc>
        <w:tc>
          <w:tcPr>
            <w:tcW w:w="1096" w:type="pct"/>
            <w:tcBorders>
              <w:bottom w:val="single" w:sz="6" w:space="0" w:color="auto"/>
            </w:tcBorders>
            <w:vAlign w:val="center"/>
          </w:tcPr>
          <w:p w:rsidR="00F864FC" w:rsidRPr="00F864FC" w:rsidRDefault="00F864FC" w:rsidP="00F864FC">
            <w:pPr>
              <w:snapToGrid w:val="0"/>
              <w:spacing w:line="300" w:lineRule="exact"/>
              <w:jc w:val="center"/>
              <w:rPr>
                <w:rFonts w:ascii="標楷體" w:hAnsi="標楷體"/>
                <w:color w:val="000000" w:themeColor="text1"/>
                <w:szCs w:val="28"/>
              </w:rPr>
            </w:pPr>
            <w:r w:rsidRPr="00F864FC">
              <w:rPr>
                <w:rFonts w:ascii="標楷體" w:hAnsi="標楷體" w:hint="eastAsia"/>
                <w:color w:val="000000" w:themeColor="text1"/>
                <w:szCs w:val="28"/>
              </w:rPr>
              <w:t>李科長鴻源</w:t>
            </w:r>
          </w:p>
        </w:tc>
      </w:tr>
      <w:tr w:rsidR="00F864FC" w:rsidRPr="00F864FC" w:rsidTr="00642E88">
        <w:trPr>
          <w:cantSplit/>
          <w:trHeight w:val="964"/>
        </w:trPr>
        <w:tc>
          <w:tcPr>
            <w:tcW w:w="618" w:type="pct"/>
            <w:tcBorders>
              <w:bottom w:val="single" w:sz="6" w:space="0" w:color="auto"/>
            </w:tcBorders>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tcBorders>
              <w:bottom w:val="single" w:sz="6" w:space="0" w:color="auto"/>
            </w:tcBorders>
            <w:vAlign w:val="center"/>
          </w:tcPr>
          <w:p w:rsidR="00F864FC" w:rsidRPr="00F864FC" w:rsidRDefault="00F864FC" w:rsidP="00F864FC">
            <w:pPr>
              <w:snapToGrid w:val="0"/>
              <w:spacing w:beforeLines="25" w:before="90" w:afterLines="25" w:after="90" w:line="300" w:lineRule="exact"/>
              <w:jc w:val="center"/>
              <w:rPr>
                <w:rFonts w:ascii="標楷體" w:hAnsi="標楷體"/>
                <w:color w:val="000000" w:themeColor="text1"/>
                <w:szCs w:val="23"/>
              </w:rPr>
            </w:pPr>
            <w:r w:rsidRPr="00F864FC">
              <w:rPr>
                <w:rFonts w:ascii="標楷體" w:hAnsi="標楷體" w:hint="eastAsia"/>
                <w:color w:val="000000" w:themeColor="text1"/>
                <w:szCs w:val="23"/>
              </w:rPr>
              <w:t>王偉光</w:t>
            </w:r>
          </w:p>
        </w:tc>
        <w:tc>
          <w:tcPr>
            <w:tcW w:w="1848" w:type="pct"/>
            <w:tcBorders>
              <w:bottom w:val="single" w:sz="6" w:space="0" w:color="auto"/>
            </w:tcBorders>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b/>
                <w:bCs/>
                <w:color w:val="000000" w:themeColor="text1"/>
                <w:szCs w:val="23"/>
              </w:rPr>
              <w:t>經濟部</w:t>
            </w:r>
          </w:p>
          <w:p w:rsidR="00F864FC" w:rsidRPr="00F864FC" w:rsidRDefault="00F864FC" w:rsidP="00F864FC">
            <w:pPr>
              <w:snapToGrid w:val="0"/>
              <w:spacing w:before="0" w:after="0" w:line="300" w:lineRule="exact"/>
              <w:jc w:val="center"/>
              <w:rPr>
                <w:rFonts w:ascii="標楷體" w:hAnsi="標楷體"/>
                <w:b/>
                <w:bCs/>
                <w:color w:val="000000" w:themeColor="text1"/>
                <w:szCs w:val="23"/>
              </w:rPr>
            </w:pPr>
            <w:r w:rsidRPr="00F864FC">
              <w:rPr>
                <w:rFonts w:ascii="標楷體" w:hAnsi="標楷體" w:hint="eastAsia"/>
                <w:b/>
                <w:bCs/>
                <w:color w:val="000000" w:themeColor="text1"/>
                <w:szCs w:val="23"/>
              </w:rPr>
              <w:t>礦務局科長</w:t>
            </w:r>
          </w:p>
        </w:tc>
        <w:tc>
          <w:tcPr>
            <w:tcW w:w="753" w:type="pct"/>
            <w:tcBorders>
              <w:bottom w:val="single" w:sz="6" w:space="0" w:color="auto"/>
            </w:tcBorders>
            <w:vAlign w:val="center"/>
          </w:tcPr>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執行業務</w:t>
            </w:r>
          </w:p>
        </w:tc>
        <w:tc>
          <w:tcPr>
            <w:tcW w:w="1096" w:type="pct"/>
            <w:tcBorders>
              <w:bottom w:val="single" w:sz="6" w:space="0" w:color="auto"/>
            </w:tcBorders>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蔡技士秉琦</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vAlign w:val="center"/>
          </w:tcPr>
          <w:p w:rsidR="00F864FC" w:rsidRPr="00F864FC" w:rsidRDefault="00F864FC" w:rsidP="00F864FC">
            <w:pPr>
              <w:snapToGrid w:val="0"/>
              <w:spacing w:beforeLines="25" w:before="90" w:afterLines="25" w:after="90" w:line="300" w:lineRule="exact"/>
              <w:jc w:val="center"/>
              <w:rPr>
                <w:rFonts w:ascii="標楷體" w:hAnsi="標楷體"/>
                <w:color w:val="000000" w:themeColor="text1"/>
                <w:szCs w:val="23"/>
              </w:rPr>
            </w:pPr>
            <w:r w:rsidRPr="00F864FC">
              <w:rPr>
                <w:rFonts w:ascii="標楷體" w:hAnsi="標楷體" w:hint="eastAsia"/>
                <w:color w:val="000000" w:themeColor="text1"/>
                <w:szCs w:val="23"/>
              </w:rPr>
              <w:t>吳文益</w:t>
            </w:r>
          </w:p>
        </w:tc>
        <w:tc>
          <w:tcPr>
            <w:tcW w:w="1848"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b/>
                <w:bCs/>
                <w:color w:val="000000" w:themeColor="text1"/>
                <w:szCs w:val="23"/>
              </w:rPr>
              <w:t>交通部</w:t>
            </w:r>
          </w:p>
          <w:p w:rsidR="00F864FC" w:rsidRPr="00F864FC" w:rsidRDefault="00F864FC" w:rsidP="00F864FC">
            <w:pPr>
              <w:snapToGrid w:val="0"/>
              <w:spacing w:before="0" w:after="0" w:line="300" w:lineRule="exact"/>
              <w:jc w:val="center"/>
              <w:rPr>
                <w:rFonts w:ascii="標楷體" w:hAnsi="標楷體"/>
                <w:b/>
                <w:bCs/>
                <w:color w:val="000000" w:themeColor="text1"/>
                <w:szCs w:val="23"/>
              </w:rPr>
            </w:pPr>
            <w:r w:rsidRPr="00F864FC">
              <w:rPr>
                <w:rFonts w:ascii="標楷體" w:hAnsi="標楷體" w:hint="eastAsia"/>
                <w:b/>
                <w:bCs/>
                <w:color w:val="000000" w:themeColor="text1"/>
                <w:szCs w:val="23"/>
              </w:rPr>
              <w:t>路政司</w:t>
            </w:r>
          </w:p>
        </w:tc>
        <w:tc>
          <w:tcPr>
            <w:tcW w:w="753" w:type="pct"/>
            <w:vAlign w:val="center"/>
          </w:tcPr>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300" w:lineRule="exact"/>
              <w:jc w:val="distribute"/>
              <w:rPr>
                <w:rFonts w:ascii="標楷體" w:hAnsi="標楷體"/>
                <w:color w:val="000000" w:themeColor="text1"/>
                <w:szCs w:val="23"/>
              </w:rPr>
            </w:pPr>
            <w:r w:rsidRPr="00F864FC">
              <w:rPr>
                <w:rFonts w:ascii="標楷體" w:hAnsi="標楷體" w:hint="eastAsia"/>
                <w:color w:val="000000" w:themeColor="text1"/>
                <w:szCs w:val="23"/>
              </w:rPr>
              <w:t>執行業務</w:t>
            </w:r>
          </w:p>
        </w:tc>
        <w:tc>
          <w:tcPr>
            <w:tcW w:w="1096" w:type="pct"/>
            <w:vAlign w:val="center"/>
          </w:tcPr>
          <w:p w:rsidR="00F864FC" w:rsidRPr="00F864FC" w:rsidRDefault="00F864FC" w:rsidP="00F864FC">
            <w:pPr>
              <w:snapToGrid w:val="0"/>
              <w:spacing w:before="0" w:after="0" w:line="300" w:lineRule="exact"/>
              <w:jc w:val="center"/>
              <w:rPr>
                <w:rFonts w:ascii="標楷體" w:hAnsi="標楷體"/>
                <w:color w:val="000000" w:themeColor="text1"/>
                <w:szCs w:val="23"/>
              </w:rPr>
            </w:pPr>
            <w:r w:rsidRPr="00F864FC">
              <w:rPr>
                <w:rFonts w:ascii="標楷體" w:hAnsi="標楷體" w:hint="eastAsia"/>
                <w:color w:val="000000" w:themeColor="text1"/>
                <w:szCs w:val="23"/>
              </w:rPr>
              <w:t>李工程員明傑</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委員</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林秉勳</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color w:val="000000" w:themeColor="text1"/>
                <w:szCs w:val="28"/>
              </w:rPr>
            </w:pPr>
            <w:r w:rsidRPr="00F864FC">
              <w:rPr>
                <w:rFonts w:ascii="標楷體" w:hAnsi="標楷體" w:hint="eastAsia"/>
                <w:b/>
                <w:color w:val="000000" w:themeColor="text1"/>
                <w:szCs w:val="28"/>
              </w:rPr>
              <w:t>綜合計畫組副組長</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執行業務</w:t>
            </w:r>
          </w:p>
        </w:tc>
        <w:tc>
          <w:tcPr>
            <w:tcW w:w="1096" w:type="pct"/>
            <w:vAlign w:val="center"/>
          </w:tcPr>
          <w:p w:rsidR="00F864FC" w:rsidRPr="00F864FC" w:rsidRDefault="00BE342E" w:rsidP="00F864FC">
            <w:pPr>
              <w:snapToGrid w:val="0"/>
              <w:spacing w:before="0" w:after="0" w:line="240" w:lineRule="auto"/>
              <w:jc w:val="center"/>
              <w:rPr>
                <w:rFonts w:ascii="標楷體" w:hAnsi="標楷體"/>
                <w:color w:val="000000" w:themeColor="text1"/>
                <w:szCs w:val="23"/>
              </w:rPr>
            </w:pPr>
            <w:r>
              <w:rPr>
                <w:rFonts w:ascii="標楷體" w:hAnsi="標楷體" w:hint="eastAsia"/>
                <w:b/>
                <w:color w:val="000000" w:themeColor="text1"/>
                <w:szCs w:val="28"/>
              </w:rPr>
              <w:t>張副總</w:t>
            </w:r>
            <w:proofErr w:type="gramStart"/>
            <w:r>
              <w:rPr>
                <w:rFonts w:ascii="標楷體" w:hAnsi="標楷體" w:hint="eastAsia"/>
                <w:b/>
                <w:color w:val="000000" w:themeColor="text1"/>
                <w:szCs w:val="28"/>
              </w:rPr>
              <w:t>工程司德偉</w:t>
            </w:r>
            <w:proofErr w:type="gramEnd"/>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委員</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張德偉</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BE342E" w:rsidP="00287448">
            <w:pPr>
              <w:snapToGrid w:val="0"/>
              <w:spacing w:before="0" w:after="0" w:line="240" w:lineRule="auto"/>
              <w:jc w:val="center"/>
              <w:rPr>
                <w:rFonts w:ascii="標楷體" w:hAnsi="標楷體"/>
                <w:b/>
                <w:color w:val="000000" w:themeColor="text1"/>
                <w:szCs w:val="28"/>
              </w:rPr>
            </w:pPr>
            <w:r>
              <w:rPr>
                <w:rFonts w:ascii="標楷體" w:hAnsi="標楷體" w:hint="eastAsia"/>
                <w:b/>
                <w:color w:val="000000" w:themeColor="text1"/>
                <w:szCs w:val="28"/>
              </w:rPr>
              <w:t>副總工程司</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3"/>
              </w:rPr>
              <w:t>執行</w:t>
            </w:r>
            <w:r w:rsidRPr="00F864FC">
              <w:rPr>
                <w:rFonts w:ascii="標楷體" w:hAnsi="標楷體" w:hint="eastAsia"/>
                <w:color w:val="000000" w:themeColor="text1"/>
                <w:szCs w:val="28"/>
              </w:rPr>
              <w:t>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委員</w:t>
            </w:r>
          </w:p>
        </w:tc>
        <w:tc>
          <w:tcPr>
            <w:tcW w:w="684" w:type="pct"/>
            <w:vAlign w:val="center"/>
          </w:tcPr>
          <w:p w:rsidR="00F864FC" w:rsidRPr="00F864FC" w:rsidRDefault="00F864FC" w:rsidP="00642E88">
            <w:pPr>
              <w:snapToGrid w:val="0"/>
              <w:spacing w:before="0" w:after="0" w:line="240" w:lineRule="auto"/>
              <w:jc w:val="center"/>
              <w:rPr>
                <w:rFonts w:ascii="標楷體" w:hAnsi="標楷體"/>
                <w:color w:val="000000" w:themeColor="text1"/>
                <w:szCs w:val="28"/>
              </w:rPr>
            </w:pPr>
            <w:r w:rsidRPr="00F864FC">
              <w:rPr>
                <w:rFonts w:ascii="標楷體" w:cs="標楷體" w:hint="eastAsia"/>
                <w:b/>
                <w:bCs/>
                <w:color w:val="000000" w:themeColor="text1"/>
              </w:rPr>
              <w:t>曾正宗</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工務組副組長</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執行</w:t>
            </w:r>
            <w:r w:rsidRPr="00F864FC">
              <w:rPr>
                <w:rFonts w:ascii="標楷體" w:hAnsi="標楷體" w:hint="eastAsia"/>
                <w:color w:val="000000" w:themeColor="text1"/>
                <w:szCs w:val="28"/>
              </w:rPr>
              <w:t>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cs="標楷體" w:hint="eastAsia"/>
                <w:color w:val="000000" w:themeColor="text1"/>
              </w:rPr>
              <w:t>劉課長宇凡</w:t>
            </w: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委員</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李豐易</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建築管理組技正</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督導考評</w:t>
            </w:r>
          </w:p>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執行</w:t>
            </w:r>
            <w:r w:rsidRPr="00F864FC">
              <w:rPr>
                <w:rFonts w:ascii="標楷體" w:hAnsi="標楷體" w:hint="eastAsia"/>
                <w:color w:val="000000" w:themeColor="text1"/>
                <w:szCs w:val="28"/>
              </w:rPr>
              <w:t>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幹事</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蔡武岩</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內政部營建署</w:t>
            </w:r>
          </w:p>
          <w:p w:rsidR="00F864FC" w:rsidRPr="00F864FC" w:rsidRDefault="00F864FC" w:rsidP="00F864FC">
            <w:pPr>
              <w:snapToGrid w:val="0"/>
              <w:spacing w:before="0" w:after="0" w:line="240" w:lineRule="auto"/>
              <w:jc w:val="center"/>
              <w:rPr>
                <w:rFonts w:ascii="標楷體" w:hAnsi="標楷體"/>
                <w:b/>
                <w:color w:val="000000" w:themeColor="text1"/>
                <w:szCs w:val="28"/>
              </w:rPr>
            </w:pPr>
            <w:r w:rsidRPr="00F864FC">
              <w:rPr>
                <w:rFonts w:ascii="標楷體" w:hAnsi="標楷體" w:hint="eastAsia"/>
                <w:b/>
                <w:color w:val="000000" w:themeColor="text1"/>
                <w:spacing w:val="-5"/>
                <w:kern w:val="0"/>
                <w:szCs w:val="28"/>
              </w:rPr>
              <w:t>綜合計畫組研究員</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協助督導</w:t>
            </w:r>
          </w:p>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行政業務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3"/>
              </w:rPr>
              <w:t>幹事</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黃榮堯</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營建剩餘土石方資訊服務中心</w:t>
            </w:r>
          </w:p>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計畫主持人</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協助督導</w:t>
            </w:r>
          </w:p>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行政業務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lastRenderedPageBreak/>
              <w:t>幹事</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r w:rsidRPr="00F864FC">
              <w:rPr>
                <w:rFonts w:ascii="標楷體" w:hAnsi="標楷體" w:hint="eastAsia"/>
                <w:color w:val="000000" w:themeColor="text1"/>
                <w:szCs w:val="28"/>
              </w:rPr>
              <w:t>葉禮旭</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營建剩餘土石方資訊服務中心</w:t>
            </w:r>
          </w:p>
          <w:p w:rsidR="00F864FC" w:rsidRPr="00F864FC" w:rsidRDefault="00F864FC" w:rsidP="00F864FC">
            <w:pPr>
              <w:snapToGrid w:val="0"/>
              <w:spacing w:before="0" w:after="0" w:line="240" w:lineRule="auto"/>
              <w:jc w:val="center"/>
              <w:rPr>
                <w:rFonts w:ascii="標楷體" w:hAnsi="標楷體"/>
                <w:b/>
                <w:bCs/>
                <w:color w:val="000000" w:themeColor="text1"/>
                <w:szCs w:val="28"/>
              </w:rPr>
            </w:pPr>
            <w:r w:rsidRPr="00F864FC">
              <w:rPr>
                <w:rFonts w:ascii="標楷體" w:hAnsi="標楷體" w:hint="eastAsia"/>
                <w:b/>
                <w:bCs/>
                <w:color w:val="000000" w:themeColor="text1"/>
                <w:szCs w:val="28"/>
              </w:rPr>
              <w:t>協同主持人</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協助督導</w:t>
            </w:r>
          </w:p>
          <w:p w:rsidR="00F864FC" w:rsidRPr="00F864FC" w:rsidRDefault="00F864FC" w:rsidP="00F864FC">
            <w:pPr>
              <w:snapToGrid w:val="0"/>
              <w:spacing w:before="0" w:after="0" w:line="240" w:lineRule="auto"/>
              <w:jc w:val="distribute"/>
              <w:rPr>
                <w:rFonts w:ascii="標楷體" w:hAnsi="標楷體"/>
                <w:color w:val="000000" w:themeColor="text1"/>
                <w:szCs w:val="28"/>
              </w:rPr>
            </w:pPr>
            <w:r w:rsidRPr="00F864FC">
              <w:rPr>
                <w:rFonts w:ascii="標楷體" w:hAnsi="標楷體" w:hint="eastAsia"/>
                <w:color w:val="000000" w:themeColor="text1"/>
                <w:szCs w:val="28"/>
              </w:rPr>
              <w:t>行政業務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8"/>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幹事</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郭烈銘</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8"/>
              </w:rPr>
              <w:t>營建剩餘土石方資訊服務中心</w:t>
            </w:r>
          </w:p>
          <w:p w:rsidR="00F864FC" w:rsidRPr="00F864FC" w:rsidRDefault="00F864FC" w:rsidP="00F864FC">
            <w:pPr>
              <w:snapToGrid w:val="0"/>
              <w:spacing w:before="0" w:after="0" w:line="240" w:lineRule="auto"/>
              <w:jc w:val="center"/>
              <w:rPr>
                <w:rFonts w:ascii="標楷體" w:hAnsi="標楷體"/>
                <w:b/>
                <w:color w:val="000000" w:themeColor="text1"/>
                <w:szCs w:val="23"/>
              </w:rPr>
            </w:pPr>
            <w:r w:rsidRPr="00F864FC">
              <w:rPr>
                <w:rFonts w:ascii="標楷體" w:hAnsi="標楷體" w:hint="eastAsia"/>
                <w:b/>
                <w:color w:val="000000" w:themeColor="text1"/>
                <w:szCs w:val="23"/>
              </w:rPr>
              <w:t>研究員</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協助督導</w:t>
            </w:r>
          </w:p>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行政業務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p>
        </w:tc>
      </w:tr>
      <w:tr w:rsidR="00F864FC" w:rsidRPr="00F864FC" w:rsidTr="00642E88">
        <w:trPr>
          <w:cantSplit/>
          <w:trHeight w:val="964"/>
        </w:trPr>
        <w:tc>
          <w:tcPr>
            <w:tcW w:w="618"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幹事</w:t>
            </w:r>
          </w:p>
        </w:tc>
        <w:tc>
          <w:tcPr>
            <w:tcW w:w="684"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r w:rsidRPr="00F864FC">
              <w:rPr>
                <w:rFonts w:ascii="標楷體" w:hAnsi="標楷體" w:hint="eastAsia"/>
                <w:color w:val="000000" w:themeColor="text1"/>
                <w:szCs w:val="23"/>
              </w:rPr>
              <w:t>陳屏甫</w:t>
            </w:r>
          </w:p>
        </w:tc>
        <w:tc>
          <w:tcPr>
            <w:tcW w:w="1848" w:type="pct"/>
            <w:vAlign w:val="center"/>
          </w:tcPr>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8"/>
              </w:rPr>
              <w:t>營建剩餘土石方資訊服務中心</w:t>
            </w:r>
          </w:p>
          <w:p w:rsidR="00F864FC" w:rsidRPr="00F864FC" w:rsidRDefault="00F864FC" w:rsidP="00F864FC">
            <w:pPr>
              <w:snapToGrid w:val="0"/>
              <w:spacing w:before="0" w:after="0" w:line="240" w:lineRule="auto"/>
              <w:jc w:val="center"/>
              <w:rPr>
                <w:rFonts w:ascii="標楷體" w:hAnsi="標楷體"/>
                <w:b/>
                <w:bCs/>
                <w:color w:val="000000" w:themeColor="text1"/>
                <w:szCs w:val="23"/>
              </w:rPr>
            </w:pPr>
            <w:r w:rsidRPr="00F864FC">
              <w:rPr>
                <w:rFonts w:ascii="標楷體" w:hAnsi="標楷體" w:hint="eastAsia"/>
                <w:b/>
                <w:bCs/>
                <w:color w:val="000000" w:themeColor="text1"/>
                <w:szCs w:val="23"/>
              </w:rPr>
              <w:t>研究助理</w:t>
            </w:r>
          </w:p>
        </w:tc>
        <w:tc>
          <w:tcPr>
            <w:tcW w:w="753" w:type="pct"/>
            <w:vAlign w:val="center"/>
          </w:tcPr>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協助督導</w:t>
            </w:r>
          </w:p>
          <w:p w:rsidR="00F864FC" w:rsidRPr="00F864FC" w:rsidRDefault="00F864FC" w:rsidP="00F864FC">
            <w:pPr>
              <w:snapToGrid w:val="0"/>
              <w:spacing w:before="0" w:after="0" w:line="240" w:lineRule="auto"/>
              <w:jc w:val="distribute"/>
              <w:rPr>
                <w:rFonts w:ascii="標楷體" w:hAnsi="標楷體"/>
                <w:color w:val="000000" w:themeColor="text1"/>
                <w:szCs w:val="23"/>
              </w:rPr>
            </w:pPr>
            <w:r w:rsidRPr="00F864FC">
              <w:rPr>
                <w:rFonts w:ascii="標楷體" w:hAnsi="標楷體" w:hint="eastAsia"/>
                <w:color w:val="000000" w:themeColor="text1"/>
                <w:szCs w:val="23"/>
              </w:rPr>
              <w:t>行政業務</w:t>
            </w:r>
          </w:p>
        </w:tc>
        <w:tc>
          <w:tcPr>
            <w:tcW w:w="1096" w:type="pct"/>
            <w:vAlign w:val="center"/>
          </w:tcPr>
          <w:p w:rsidR="00F864FC" w:rsidRPr="00F864FC" w:rsidRDefault="00F864FC" w:rsidP="00F864FC">
            <w:pPr>
              <w:snapToGrid w:val="0"/>
              <w:spacing w:before="0" w:after="0" w:line="240" w:lineRule="auto"/>
              <w:jc w:val="center"/>
              <w:rPr>
                <w:rFonts w:ascii="標楷體" w:hAnsi="標楷體"/>
                <w:color w:val="000000" w:themeColor="text1"/>
                <w:szCs w:val="23"/>
              </w:rPr>
            </w:pPr>
          </w:p>
        </w:tc>
      </w:tr>
    </w:tbl>
    <w:p w:rsidR="00F864FC" w:rsidRDefault="00F864FC" w:rsidP="00F864FC">
      <w:pPr>
        <w:snapToGrid w:val="0"/>
        <w:spacing w:before="0" w:after="0" w:line="240" w:lineRule="auto"/>
        <w:rPr>
          <w:rFonts w:hAnsi="標楷體"/>
          <w:b/>
          <w:bCs/>
          <w:color w:val="FF0000"/>
          <w:sz w:val="36"/>
          <w:szCs w:val="32"/>
        </w:rPr>
      </w:pPr>
    </w:p>
    <w:p w:rsidR="00F864FC" w:rsidRPr="00547657" w:rsidRDefault="00F864FC" w:rsidP="00F864FC">
      <w:pPr>
        <w:snapToGrid w:val="0"/>
        <w:spacing w:before="0" w:after="0" w:line="240" w:lineRule="auto"/>
        <w:rPr>
          <w:rFonts w:hAnsi="標楷體"/>
          <w:b/>
          <w:bCs/>
          <w:color w:val="FF0000"/>
          <w:sz w:val="36"/>
          <w:szCs w:val="32"/>
        </w:rPr>
      </w:pPr>
    </w:p>
    <w:p w:rsidR="00F91D5A" w:rsidRDefault="00F91D5A">
      <w:pPr>
        <w:widowControl/>
        <w:spacing w:before="0" w:after="0" w:line="240" w:lineRule="auto"/>
        <w:rPr>
          <w:rFonts w:ascii="標楷體" w:hAnsi="標楷體"/>
          <w:b/>
          <w:color w:val="000000" w:themeColor="text1"/>
          <w:kern w:val="0"/>
          <w:sz w:val="36"/>
          <w:szCs w:val="32"/>
        </w:rPr>
      </w:pPr>
      <w:r>
        <w:rPr>
          <w:rFonts w:hAnsi="標楷體"/>
          <w:color w:val="000000" w:themeColor="text1"/>
          <w:sz w:val="36"/>
          <w:szCs w:val="32"/>
        </w:rPr>
        <w:br w:type="page"/>
      </w:r>
    </w:p>
    <w:p w:rsidR="00F864FC" w:rsidRPr="00F864FC" w:rsidRDefault="00F864FC" w:rsidP="00F864FC">
      <w:pPr>
        <w:pStyle w:val="af4"/>
        <w:snapToGrid w:val="0"/>
        <w:spacing w:after="0" w:line="240" w:lineRule="auto"/>
        <w:jc w:val="both"/>
        <w:rPr>
          <w:rFonts w:hAnsi="標楷體"/>
          <w:bCs/>
          <w:color w:val="000000" w:themeColor="text1"/>
          <w:sz w:val="36"/>
          <w:szCs w:val="36"/>
        </w:rPr>
      </w:pPr>
      <w:r w:rsidRPr="00F864FC">
        <w:rPr>
          <w:rFonts w:hAnsi="標楷體" w:hint="eastAsia"/>
          <w:color w:val="000000" w:themeColor="text1"/>
          <w:sz w:val="36"/>
          <w:szCs w:val="32"/>
        </w:rPr>
        <w:lastRenderedPageBreak/>
        <w:t xml:space="preserve">【附表3】　</w:t>
      </w:r>
      <w:r w:rsidRPr="00F864FC">
        <w:rPr>
          <w:rFonts w:hAnsi="標楷體" w:hint="eastAsia"/>
          <w:bCs/>
          <w:color w:val="000000" w:themeColor="text1"/>
          <w:sz w:val="36"/>
          <w:szCs w:val="36"/>
        </w:rPr>
        <w:t>督導考核評等評核項目及評分方式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8"/>
        <w:gridCol w:w="1190"/>
        <w:gridCol w:w="5047"/>
        <w:gridCol w:w="1433"/>
      </w:tblGrid>
      <w:tr w:rsidR="00F864FC" w:rsidRPr="00F864FC" w:rsidTr="00F864FC">
        <w:trPr>
          <w:trHeight w:val="615"/>
          <w:tblHeader/>
        </w:trPr>
        <w:tc>
          <w:tcPr>
            <w:tcW w:w="1838" w:type="dxa"/>
            <w:vAlign w:val="center"/>
          </w:tcPr>
          <w:p w:rsidR="00F864FC" w:rsidRPr="00F864FC" w:rsidRDefault="00F864FC" w:rsidP="00F864FC">
            <w:pPr>
              <w:pStyle w:val="af1"/>
              <w:snapToGrid w:val="0"/>
              <w:spacing w:before="0" w:after="0" w:line="240" w:lineRule="auto"/>
              <w:ind w:left="252" w:right="147" w:firstLine="0"/>
              <w:jc w:val="center"/>
              <w:rPr>
                <w:rFonts w:hAnsi="標楷體"/>
                <w:bCs/>
                <w:color w:val="000000" w:themeColor="text1"/>
                <w:sz w:val="32"/>
                <w:szCs w:val="28"/>
              </w:rPr>
            </w:pPr>
            <w:r w:rsidRPr="00F864FC">
              <w:rPr>
                <w:rFonts w:hAnsi="標楷體" w:hint="eastAsia"/>
                <w:bCs/>
                <w:color w:val="000000" w:themeColor="text1"/>
                <w:sz w:val="32"/>
                <w:szCs w:val="28"/>
              </w:rPr>
              <w:t>評核</w:t>
            </w:r>
          </w:p>
          <w:p w:rsidR="00F864FC" w:rsidRPr="00F864FC" w:rsidRDefault="00F864FC" w:rsidP="00F864FC">
            <w:pPr>
              <w:pStyle w:val="af1"/>
              <w:snapToGrid w:val="0"/>
              <w:spacing w:before="0" w:after="0" w:line="240" w:lineRule="auto"/>
              <w:ind w:left="252" w:right="147" w:firstLine="0"/>
              <w:jc w:val="center"/>
              <w:rPr>
                <w:rFonts w:hAnsi="標楷體"/>
                <w:bCs/>
                <w:color w:val="000000" w:themeColor="text1"/>
                <w:sz w:val="32"/>
                <w:szCs w:val="28"/>
              </w:rPr>
            </w:pPr>
            <w:r w:rsidRPr="00F864FC">
              <w:rPr>
                <w:rFonts w:hAnsi="標楷體" w:hint="eastAsia"/>
                <w:bCs/>
                <w:color w:val="000000" w:themeColor="text1"/>
                <w:sz w:val="32"/>
                <w:szCs w:val="28"/>
              </w:rPr>
              <w:t>基準</w:t>
            </w:r>
          </w:p>
        </w:tc>
        <w:tc>
          <w:tcPr>
            <w:tcW w:w="1190" w:type="dxa"/>
            <w:vAlign w:val="center"/>
          </w:tcPr>
          <w:p w:rsidR="00F864FC" w:rsidRPr="00F864FC" w:rsidRDefault="00F864FC" w:rsidP="00F864FC">
            <w:pPr>
              <w:pStyle w:val="af1"/>
              <w:snapToGrid w:val="0"/>
              <w:spacing w:before="0" w:after="0" w:line="240" w:lineRule="auto"/>
              <w:ind w:left="252" w:right="147" w:firstLine="0"/>
              <w:jc w:val="center"/>
              <w:rPr>
                <w:rFonts w:hAnsi="標楷體"/>
                <w:bCs/>
                <w:color w:val="000000" w:themeColor="text1"/>
                <w:sz w:val="32"/>
                <w:szCs w:val="28"/>
              </w:rPr>
            </w:pPr>
            <w:r w:rsidRPr="00F864FC">
              <w:rPr>
                <w:rFonts w:hAnsi="標楷體" w:hint="eastAsia"/>
                <w:bCs/>
                <w:color w:val="000000" w:themeColor="text1"/>
                <w:sz w:val="32"/>
                <w:szCs w:val="28"/>
              </w:rPr>
              <w:t>項次</w:t>
            </w:r>
          </w:p>
        </w:tc>
        <w:tc>
          <w:tcPr>
            <w:tcW w:w="5047" w:type="dxa"/>
            <w:vAlign w:val="center"/>
          </w:tcPr>
          <w:p w:rsidR="00F864FC" w:rsidRPr="00F864FC" w:rsidRDefault="00F864FC" w:rsidP="00F864FC">
            <w:pPr>
              <w:pStyle w:val="af1"/>
              <w:snapToGrid w:val="0"/>
              <w:spacing w:before="0" w:after="0" w:line="240" w:lineRule="auto"/>
              <w:ind w:left="252" w:right="147" w:firstLine="0"/>
              <w:jc w:val="center"/>
              <w:rPr>
                <w:rFonts w:hAnsi="標楷體"/>
                <w:bCs/>
                <w:color w:val="000000" w:themeColor="text1"/>
                <w:sz w:val="32"/>
                <w:szCs w:val="28"/>
              </w:rPr>
            </w:pPr>
            <w:r w:rsidRPr="00F864FC">
              <w:rPr>
                <w:rFonts w:hAnsi="標楷體" w:hint="eastAsia"/>
                <w:bCs/>
                <w:color w:val="000000" w:themeColor="text1"/>
                <w:sz w:val="32"/>
                <w:szCs w:val="28"/>
              </w:rPr>
              <w:t>督導考核項目</w:t>
            </w:r>
          </w:p>
        </w:tc>
        <w:tc>
          <w:tcPr>
            <w:tcW w:w="1433" w:type="dxa"/>
            <w:vAlign w:val="center"/>
          </w:tcPr>
          <w:p w:rsidR="00F864FC" w:rsidRPr="00F864FC" w:rsidRDefault="00F864FC" w:rsidP="00F864FC">
            <w:pPr>
              <w:pStyle w:val="af1"/>
              <w:snapToGrid w:val="0"/>
              <w:spacing w:before="0" w:after="0" w:line="240" w:lineRule="auto"/>
              <w:ind w:left="0" w:firstLine="0"/>
              <w:jc w:val="center"/>
              <w:rPr>
                <w:rFonts w:hAnsi="標楷體"/>
                <w:bCs/>
                <w:color w:val="000000" w:themeColor="text1"/>
                <w:sz w:val="32"/>
                <w:szCs w:val="28"/>
              </w:rPr>
            </w:pPr>
            <w:r w:rsidRPr="00F864FC">
              <w:rPr>
                <w:rFonts w:hAnsi="標楷體" w:hint="eastAsia"/>
                <w:bCs/>
                <w:color w:val="000000" w:themeColor="text1"/>
                <w:sz w:val="32"/>
                <w:szCs w:val="28"/>
              </w:rPr>
              <w:t>權重分數</w:t>
            </w:r>
          </w:p>
        </w:tc>
      </w:tr>
      <w:tr w:rsidR="00F864FC" w:rsidRPr="00F864FC" w:rsidTr="00F864FC">
        <w:trPr>
          <w:cantSplit/>
          <w:trHeight w:val="427"/>
        </w:trPr>
        <w:tc>
          <w:tcPr>
            <w:tcW w:w="1838" w:type="dxa"/>
            <w:vMerge w:val="restart"/>
            <w:shd w:val="clear" w:color="auto" w:fill="auto"/>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szCs w:val="28"/>
              </w:rPr>
              <w:t>102</w:t>
            </w:r>
            <w:r w:rsidRPr="00F864FC">
              <w:rPr>
                <w:rFonts w:hAnsi="標楷體" w:hint="eastAsia"/>
                <w:bCs/>
                <w:color w:val="000000" w:themeColor="text1"/>
                <w:sz w:val="32"/>
                <w:szCs w:val="28"/>
              </w:rPr>
              <w:t>年</w:t>
            </w:r>
            <w:r w:rsidRPr="00F864FC">
              <w:rPr>
                <w:rFonts w:hAnsi="標楷體" w:hint="eastAsia"/>
                <w:bCs/>
                <w:color w:val="000000" w:themeColor="text1"/>
                <w:sz w:val="32"/>
                <w:szCs w:val="28"/>
              </w:rPr>
              <w:t>1-12</w:t>
            </w:r>
            <w:r w:rsidRPr="00F864FC">
              <w:rPr>
                <w:rFonts w:hAnsi="標楷體" w:hint="eastAsia"/>
                <w:bCs/>
                <w:color w:val="000000" w:themeColor="text1"/>
                <w:sz w:val="32"/>
                <w:szCs w:val="28"/>
              </w:rPr>
              <w:t>月</w:t>
            </w:r>
            <w:r w:rsidRPr="00F864FC">
              <w:rPr>
                <w:rFonts w:hAnsi="標楷體" w:hint="eastAsia"/>
                <w:bCs/>
                <w:color w:val="000000" w:themeColor="text1"/>
                <w:sz w:val="32"/>
                <w:szCs w:val="27"/>
              </w:rPr>
              <w:t>平時配合「營建剩餘土石方處理方案」辦理情形</w:t>
            </w: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1</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地方自治法規或管理規定辦理情形</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649"/>
        </w:trPr>
        <w:tc>
          <w:tcPr>
            <w:tcW w:w="1838" w:type="dxa"/>
            <w:vMerge/>
            <w:shd w:val="clear" w:color="auto" w:fill="auto"/>
            <w:vAlign w:val="center"/>
          </w:tcPr>
          <w:p w:rsidR="00F864FC" w:rsidRPr="00F864FC" w:rsidRDefault="00F864FC" w:rsidP="00F864FC">
            <w:pPr>
              <w:jc w:val="cente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2</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整體規劃轄內餘土供需及收容處理場所</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519"/>
        </w:trPr>
        <w:tc>
          <w:tcPr>
            <w:tcW w:w="1838" w:type="dxa"/>
            <w:vMerge/>
            <w:shd w:val="clear" w:color="auto" w:fill="auto"/>
            <w:vAlign w:val="center"/>
          </w:tcPr>
          <w:p w:rsidR="00F864FC" w:rsidRPr="00F864FC" w:rsidRDefault="00F864FC" w:rsidP="00F864FC">
            <w:pPr>
              <w:jc w:val="cente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3</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工程申報率及查核勾稽率</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451"/>
        </w:trPr>
        <w:tc>
          <w:tcPr>
            <w:tcW w:w="1838" w:type="dxa"/>
            <w:vMerge/>
            <w:shd w:val="clear" w:color="auto" w:fill="auto"/>
            <w:vAlign w:val="center"/>
          </w:tcPr>
          <w:p w:rsidR="00F864FC" w:rsidRPr="00F864FC" w:rsidRDefault="00F864FC" w:rsidP="00F864FC">
            <w:pPr>
              <w:jc w:val="cente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4</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收容處理場所申報查核勾稽率</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557"/>
        </w:trPr>
        <w:tc>
          <w:tcPr>
            <w:tcW w:w="1838" w:type="dxa"/>
            <w:vMerge/>
            <w:shd w:val="clear" w:color="auto" w:fill="auto"/>
            <w:vAlign w:val="center"/>
          </w:tcPr>
          <w:p w:rsidR="00F864FC" w:rsidRPr="00F864FC" w:rsidRDefault="00F864FC" w:rsidP="00F864FC">
            <w:pPr>
              <w:jc w:val="cente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5</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收容處理場所現地抽查回報及「遠端監控資訊及紀錄設備」系統建置情形</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557"/>
        </w:trPr>
        <w:tc>
          <w:tcPr>
            <w:tcW w:w="1838" w:type="dxa"/>
            <w:vMerge w:val="restart"/>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szCs w:val="28"/>
              </w:rPr>
              <w:t>督導考核委員依據簡報及查閱相關資料評分</w:t>
            </w: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6</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32"/>
              </w:rPr>
            </w:pPr>
            <w:r w:rsidRPr="00F864FC">
              <w:rPr>
                <w:rFonts w:hAnsi="標楷體" w:hint="eastAsia"/>
                <w:color w:val="000000" w:themeColor="text1"/>
                <w:sz w:val="32"/>
                <w:szCs w:val="32"/>
              </w:rPr>
              <w:t>建立土方交換機制，提升土方交換率及土石資源再利用情形</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1076"/>
        </w:trPr>
        <w:tc>
          <w:tcPr>
            <w:tcW w:w="1838" w:type="dxa"/>
            <w:vMerge/>
          </w:tcPr>
          <w:p w:rsidR="00F864FC" w:rsidRPr="00F864FC" w:rsidRDefault="00F864FC" w:rsidP="00F864FC">
            <w:pP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7</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32"/>
              </w:rPr>
            </w:pPr>
            <w:r w:rsidRPr="00F864FC">
              <w:rPr>
                <w:rFonts w:hAnsi="標楷體" w:hint="eastAsia"/>
                <w:bCs/>
                <w:color w:val="000000" w:themeColor="text1"/>
                <w:sz w:val="32"/>
                <w:szCs w:val="32"/>
              </w:rPr>
              <w:t>收容處理場所及工地實地現況運作抽查情形</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458"/>
        </w:trPr>
        <w:tc>
          <w:tcPr>
            <w:tcW w:w="1838" w:type="dxa"/>
            <w:vMerge/>
          </w:tcPr>
          <w:p w:rsidR="00F864FC" w:rsidRPr="00F864FC" w:rsidRDefault="00F864FC" w:rsidP="00F864FC">
            <w:pP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8</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工程土方流向抽查及加強違規棄土取締處分</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172"/>
        </w:trPr>
        <w:tc>
          <w:tcPr>
            <w:tcW w:w="1838" w:type="dxa"/>
            <w:vMerge/>
          </w:tcPr>
          <w:p w:rsidR="00F864FC" w:rsidRPr="00F864FC" w:rsidRDefault="00F864FC" w:rsidP="00F864FC">
            <w:pP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9</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確實檢討改進</w:t>
            </w:r>
            <w:r w:rsidRPr="00F864FC">
              <w:rPr>
                <w:rFonts w:hAnsi="標楷體" w:hint="eastAsia"/>
                <w:bCs/>
                <w:color w:val="000000" w:themeColor="text1"/>
                <w:sz w:val="32"/>
                <w:szCs w:val="28"/>
              </w:rPr>
              <w:t>101</w:t>
            </w:r>
            <w:r w:rsidRPr="00F864FC">
              <w:rPr>
                <w:rFonts w:hAnsi="標楷體" w:hint="eastAsia"/>
                <w:bCs/>
                <w:color w:val="000000" w:themeColor="text1"/>
                <w:sz w:val="32"/>
                <w:szCs w:val="28"/>
              </w:rPr>
              <w:t>年度督導考核各直轄市、縣（市）政府之缺失項目</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r w:rsidR="00F864FC" w:rsidRPr="00F864FC" w:rsidTr="00F864FC">
        <w:trPr>
          <w:cantSplit/>
          <w:trHeight w:val="467"/>
        </w:trPr>
        <w:tc>
          <w:tcPr>
            <w:tcW w:w="1838" w:type="dxa"/>
            <w:vMerge/>
          </w:tcPr>
          <w:p w:rsidR="00F864FC" w:rsidRPr="00F864FC" w:rsidRDefault="00F864FC" w:rsidP="00F864FC">
            <w:pPr>
              <w:rPr>
                <w:rFonts w:hAnsi="標楷體"/>
                <w:bCs/>
                <w:color w:val="000000" w:themeColor="text1"/>
                <w:sz w:val="32"/>
              </w:rPr>
            </w:pPr>
          </w:p>
        </w:tc>
        <w:tc>
          <w:tcPr>
            <w:tcW w:w="1190" w:type="dxa"/>
            <w:vAlign w:val="center"/>
          </w:tcPr>
          <w:p w:rsidR="00F864FC" w:rsidRPr="00F864FC" w:rsidRDefault="00F864FC" w:rsidP="00F864FC">
            <w:pPr>
              <w:pStyle w:val="a2"/>
              <w:snapToGrid w:val="0"/>
              <w:spacing w:before="0" w:after="0" w:line="240" w:lineRule="auto"/>
              <w:ind w:left="252" w:right="147"/>
              <w:jc w:val="center"/>
              <w:rPr>
                <w:rFonts w:hAnsi="標楷體"/>
                <w:bCs/>
                <w:color w:val="000000" w:themeColor="text1"/>
                <w:sz w:val="32"/>
                <w:szCs w:val="28"/>
              </w:rPr>
            </w:pPr>
            <w:r w:rsidRPr="00F864FC">
              <w:rPr>
                <w:rFonts w:hAnsi="標楷體" w:hint="eastAsia"/>
                <w:bCs/>
                <w:color w:val="000000" w:themeColor="text1"/>
                <w:sz w:val="32"/>
                <w:szCs w:val="28"/>
              </w:rPr>
              <w:t>10</w:t>
            </w:r>
          </w:p>
        </w:tc>
        <w:tc>
          <w:tcPr>
            <w:tcW w:w="5047" w:type="dxa"/>
            <w:vAlign w:val="center"/>
          </w:tcPr>
          <w:p w:rsidR="00F864FC" w:rsidRPr="00F864FC" w:rsidRDefault="00F864FC" w:rsidP="00F864FC">
            <w:pPr>
              <w:pStyle w:val="a2"/>
              <w:snapToGrid w:val="0"/>
              <w:spacing w:before="0" w:after="0" w:line="240" w:lineRule="auto"/>
              <w:ind w:left="0" w:right="-39"/>
              <w:rPr>
                <w:rFonts w:hAnsi="標楷體"/>
                <w:bCs/>
                <w:color w:val="000000" w:themeColor="text1"/>
                <w:sz w:val="32"/>
                <w:szCs w:val="28"/>
              </w:rPr>
            </w:pPr>
            <w:r w:rsidRPr="00F864FC">
              <w:rPr>
                <w:rFonts w:hAnsi="標楷體" w:hint="eastAsia"/>
                <w:bCs/>
                <w:color w:val="000000" w:themeColor="text1"/>
                <w:sz w:val="32"/>
                <w:szCs w:val="28"/>
              </w:rPr>
              <w:t>本縣市餘土管理創新特色與推動餘土再利用之努力事項</w:t>
            </w:r>
          </w:p>
        </w:tc>
        <w:tc>
          <w:tcPr>
            <w:tcW w:w="1433" w:type="dxa"/>
            <w:vAlign w:val="center"/>
          </w:tcPr>
          <w:p w:rsidR="00F864FC" w:rsidRPr="00F864FC" w:rsidRDefault="00F864FC" w:rsidP="00F864FC">
            <w:pPr>
              <w:jc w:val="center"/>
              <w:rPr>
                <w:rFonts w:hAnsi="標楷體"/>
                <w:bCs/>
                <w:color w:val="000000" w:themeColor="text1"/>
                <w:sz w:val="32"/>
              </w:rPr>
            </w:pPr>
            <w:r w:rsidRPr="00F864FC">
              <w:rPr>
                <w:rFonts w:hAnsi="標楷體" w:hint="eastAsia"/>
                <w:bCs/>
                <w:color w:val="000000" w:themeColor="text1"/>
                <w:sz w:val="32"/>
              </w:rPr>
              <w:t>10</w:t>
            </w:r>
          </w:p>
        </w:tc>
      </w:tr>
    </w:tbl>
    <w:p w:rsidR="00F864FC" w:rsidRPr="008040AE" w:rsidRDefault="00F864FC" w:rsidP="00F864FC">
      <w:pPr>
        <w:snapToGrid w:val="0"/>
        <w:spacing w:before="0" w:after="0" w:line="240" w:lineRule="auto"/>
        <w:ind w:left="560" w:hangingChars="200" w:hanging="560"/>
        <w:rPr>
          <w:b/>
          <w:color w:val="000000"/>
          <w:sz w:val="36"/>
        </w:rPr>
      </w:pPr>
      <w:r w:rsidRPr="00872CA6">
        <w:rPr>
          <w:color w:val="000000"/>
        </w:rPr>
        <w:br w:type="page"/>
      </w:r>
      <w:bookmarkStart w:id="5" w:name="OLE_LINK8"/>
      <w:r w:rsidRPr="008040AE">
        <w:rPr>
          <w:rFonts w:hint="eastAsia"/>
          <w:b/>
          <w:color w:val="000000"/>
          <w:sz w:val="36"/>
          <w:szCs w:val="32"/>
        </w:rPr>
        <w:lastRenderedPageBreak/>
        <w:t>【附表</w:t>
      </w:r>
      <w:r w:rsidRPr="008040AE">
        <w:rPr>
          <w:rFonts w:hint="eastAsia"/>
          <w:b/>
          <w:color w:val="000000"/>
          <w:sz w:val="36"/>
          <w:szCs w:val="32"/>
        </w:rPr>
        <w:t>4</w:t>
      </w:r>
      <w:r w:rsidRPr="008040AE">
        <w:rPr>
          <w:rFonts w:hint="eastAsia"/>
          <w:b/>
          <w:color w:val="000000"/>
          <w:sz w:val="36"/>
          <w:szCs w:val="32"/>
        </w:rPr>
        <w:t xml:space="preserve">】　</w:t>
      </w:r>
      <w:r w:rsidRPr="008040AE">
        <w:rPr>
          <w:rFonts w:hint="eastAsia"/>
          <w:b/>
          <w:color w:val="000000"/>
          <w:sz w:val="36"/>
        </w:rPr>
        <w:t>督導考核整體評等結果</w:t>
      </w:r>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1"/>
        <w:gridCol w:w="3240"/>
        <w:gridCol w:w="2060"/>
      </w:tblGrid>
      <w:tr w:rsidR="00F864FC" w:rsidRPr="00872CA6" w:rsidTr="00F864FC">
        <w:trPr>
          <w:trHeight w:val="476"/>
          <w:jc w:val="center"/>
        </w:trPr>
        <w:tc>
          <w:tcPr>
            <w:tcW w:w="2391" w:type="dxa"/>
            <w:tcBorders>
              <w:bottom w:val="single" w:sz="4" w:space="0" w:color="auto"/>
            </w:tcBorders>
            <w:vAlign w:val="center"/>
          </w:tcPr>
          <w:p w:rsidR="00F864FC" w:rsidRPr="00872CA6" w:rsidRDefault="00F864FC" w:rsidP="00F864FC">
            <w:pPr>
              <w:snapToGrid w:val="0"/>
              <w:spacing w:before="0" w:after="0" w:line="240" w:lineRule="auto"/>
              <w:jc w:val="center"/>
              <w:rPr>
                <w:rFonts w:hAnsi="標楷體"/>
                <w:b/>
                <w:bCs/>
                <w:color w:val="000000"/>
                <w:sz w:val="36"/>
                <w:szCs w:val="24"/>
              </w:rPr>
            </w:pPr>
            <w:r w:rsidRPr="00872CA6">
              <w:rPr>
                <w:rFonts w:hAnsi="標楷體" w:hint="eastAsia"/>
                <w:b/>
                <w:bCs/>
                <w:color w:val="000000"/>
                <w:sz w:val="36"/>
              </w:rPr>
              <w:t>地方政府</w:t>
            </w:r>
          </w:p>
        </w:tc>
        <w:tc>
          <w:tcPr>
            <w:tcW w:w="3240" w:type="dxa"/>
            <w:tcBorders>
              <w:bottom w:val="single" w:sz="4" w:space="0" w:color="auto"/>
            </w:tcBorders>
            <w:vAlign w:val="center"/>
          </w:tcPr>
          <w:p w:rsidR="00F864FC" w:rsidRPr="00872CA6" w:rsidRDefault="00F864FC" w:rsidP="006E22F0">
            <w:pPr>
              <w:tabs>
                <w:tab w:val="left" w:pos="4753"/>
              </w:tabs>
              <w:snapToGrid w:val="0"/>
              <w:spacing w:before="0" w:after="0" w:line="240" w:lineRule="auto"/>
              <w:ind w:rightChars="-19" w:right="-53"/>
              <w:jc w:val="center"/>
              <w:rPr>
                <w:rFonts w:hAnsi="標楷體"/>
                <w:b/>
                <w:bCs/>
                <w:color w:val="000000"/>
                <w:sz w:val="36"/>
                <w:szCs w:val="24"/>
              </w:rPr>
            </w:pPr>
            <w:r w:rsidRPr="00872CA6">
              <w:rPr>
                <w:rFonts w:hAnsi="標楷體" w:hint="eastAsia"/>
                <w:b/>
                <w:bCs/>
                <w:color w:val="000000"/>
                <w:sz w:val="36"/>
              </w:rPr>
              <w:t>本（</w:t>
            </w:r>
            <w:r>
              <w:rPr>
                <w:rFonts w:hAnsi="標楷體" w:hint="eastAsia"/>
                <w:b/>
                <w:bCs/>
                <w:color w:val="000000"/>
                <w:sz w:val="36"/>
              </w:rPr>
              <w:t>10</w:t>
            </w:r>
            <w:r w:rsidR="006E22F0">
              <w:rPr>
                <w:rFonts w:hAnsi="標楷體" w:hint="eastAsia"/>
                <w:b/>
                <w:bCs/>
                <w:color w:val="000000"/>
                <w:sz w:val="36"/>
              </w:rPr>
              <w:t>3</w:t>
            </w:r>
            <w:r w:rsidRPr="00872CA6">
              <w:rPr>
                <w:rFonts w:hAnsi="標楷體" w:hint="eastAsia"/>
                <w:b/>
                <w:bCs/>
                <w:color w:val="000000"/>
                <w:sz w:val="36"/>
              </w:rPr>
              <w:t>）年度評等</w:t>
            </w:r>
          </w:p>
        </w:tc>
        <w:tc>
          <w:tcPr>
            <w:tcW w:w="206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b/>
                <w:bCs/>
                <w:color w:val="000000"/>
                <w:sz w:val="36"/>
              </w:rPr>
            </w:pPr>
            <w:r w:rsidRPr="00872CA6">
              <w:rPr>
                <w:rFonts w:hAnsi="標楷體" w:hint="eastAsia"/>
                <w:b/>
                <w:bCs/>
                <w:color w:val="000000"/>
                <w:sz w:val="36"/>
              </w:rPr>
              <w:t>說明</w:t>
            </w:r>
          </w:p>
        </w:tc>
      </w:tr>
      <w:tr w:rsidR="00F864FC" w:rsidRPr="00872CA6" w:rsidTr="00F864FC">
        <w:trPr>
          <w:cantSplit/>
          <w:trHeight w:val="521"/>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新北市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優</w:t>
            </w:r>
          </w:p>
        </w:tc>
        <w:tc>
          <w:tcPr>
            <w:tcW w:w="2060" w:type="dxa"/>
            <w:vMerge w:val="restart"/>
          </w:tcPr>
          <w:p w:rsidR="00F864FC" w:rsidRPr="00872CA6" w:rsidRDefault="005A7842" w:rsidP="005A7842">
            <w:pPr>
              <w:tabs>
                <w:tab w:val="left" w:pos="4753"/>
              </w:tabs>
              <w:snapToGrid w:val="0"/>
              <w:spacing w:before="0" w:after="0" w:line="240" w:lineRule="auto"/>
              <w:rPr>
                <w:rFonts w:hAnsi="標楷體"/>
                <w:color w:val="000000"/>
                <w:sz w:val="34"/>
              </w:rPr>
            </w:pPr>
            <w:r>
              <w:rPr>
                <w:rFonts w:hAnsi="標楷體" w:hint="eastAsia"/>
                <w:color w:val="000000"/>
                <w:sz w:val="34"/>
              </w:rPr>
              <w:t>本排序為等第排序，不代表實際評量分數。</w:t>
            </w:r>
          </w:p>
        </w:tc>
      </w:tr>
      <w:tr w:rsidR="00F864FC" w:rsidRPr="00872CA6" w:rsidTr="00F864FC">
        <w:trPr>
          <w:cantSplit/>
          <w:trHeight w:val="521"/>
          <w:jc w:val="center"/>
        </w:trPr>
        <w:tc>
          <w:tcPr>
            <w:tcW w:w="2391" w:type="dxa"/>
            <w:tcBorders>
              <w:bottom w:val="single" w:sz="4" w:space="0" w:color="auto"/>
            </w:tcBorders>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臺南市</w:t>
            </w:r>
          </w:p>
        </w:tc>
        <w:tc>
          <w:tcPr>
            <w:tcW w:w="3240" w:type="dxa"/>
            <w:tcBorders>
              <w:bottom w:val="sing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優</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tcBorders>
              <w:bottom w:val="single" w:sz="4" w:space="0" w:color="auto"/>
            </w:tcBorders>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金門縣</w:t>
            </w:r>
          </w:p>
        </w:tc>
        <w:tc>
          <w:tcPr>
            <w:tcW w:w="3240" w:type="dxa"/>
            <w:tcBorders>
              <w:bottom w:val="sing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優</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tcBorders>
              <w:top w:val="double" w:sz="4" w:space="0" w:color="auto"/>
            </w:tcBorders>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臺北市</w:t>
            </w:r>
          </w:p>
        </w:tc>
        <w:tc>
          <w:tcPr>
            <w:tcW w:w="3240" w:type="dxa"/>
            <w:tcBorders>
              <w:top w:val="doub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宜蘭縣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桃園縣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苗栗縣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新竹市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彰化</w:t>
            </w:r>
            <w:r w:rsidRPr="00872CA6">
              <w:rPr>
                <w:rFonts w:hint="eastAsia"/>
                <w:color w:val="000000"/>
                <w:sz w:val="34"/>
                <w:szCs w:val="34"/>
              </w:rPr>
              <w:t>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臺中市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tcBorders>
              <w:bottom w:val="single" w:sz="4" w:space="0" w:color="auto"/>
            </w:tcBorders>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嘉義縣</w:t>
            </w:r>
          </w:p>
        </w:tc>
        <w:tc>
          <w:tcPr>
            <w:tcW w:w="3240" w:type="dxa"/>
            <w:tcBorders>
              <w:bottom w:val="sing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sidRPr="00872CA6">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tcBorders>
              <w:bottom w:val="double" w:sz="4" w:space="0" w:color="auto"/>
            </w:tcBorders>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澎湖縣</w:t>
            </w:r>
          </w:p>
        </w:tc>
        <w:tc>
          <w:tcPr>
            <w:tcW w:w="3240" w:type="dxa"/>
            <w:tcBorders>
              <w:bottom w:val="doub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color w:val="000000"/>
                <w:sz w:val="34"/>
              </w:rPr>
            </w:pPr>
            <w:r>
              <w:rPr>
                <w:rFonts w:hint="eastAsia"/>
                <w:color w:val="000000"/>
                <w:sz w:val="34"/>
              </w:rPr>
              <w:t>甲</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tcBorders>
              <w:top w:val="double" w:sz="4" w:space="0" w:color="auto"/>
              <w:bottom w:val="single" w:sz="4" w:space="0" w:color="auto"/>
            </w:tcBorders>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基隆市</w:t>
            </w:r>
          </w:p>
        </w:tc>
        <w:tc>
          <w:tcPr>
            <w:tcW w:w="3240" w:type="dxa"/>
            <w:tcBorders>
              <w:top w:val="double" w:sz="4" w:space="0" w:color="auto"/>
              <w:bottom w:val="sing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新竹縣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2"/>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雲林</w:t>
            </w:r>
            <w:r w:rsidRPr="00872CA6">
              <w:rPr>
                <w:rFonts w:hint="eastAsia"/>
                <w:color w:val="000000"/>
                <w:sz w:val="34"/>
                <w:szCs w:val="34"/>
              </w:rPr>
              <w:t>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南投縣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F864FC">
        <w:trPr>
          <w:cantSplit/>
          <w:trHeight w:val="521"/>
          <w:jc w:val="center"/>
        </w:trPr>
        <w:tc>
          <w:tcPr>
            <w:tcW w:w="2391" w:type="dxa"/>
            <w:vAlign w:val="center"/>
          </w:tcPr>
          <w:p w:rsidR="00F864FC" w:rsidRPr="00872CA6" w:rsidRDefault="00F864FC" w:rsidP="00F864FC">
            <w:pPr>
              <w:snapToGrid w:val="0"/>
              <w:spacing w:before="0" w:after="0" w:line="240" w:lineRule="auto"/>
              <w:jc w:val="center"/>
              <w:rPr>
                <w:color w:val="000000"/>
                <w:sz w:val="34"/>
                <w:szCs w:val="34"/>
              </w:rPr>
            </w:pPr>
            <w:r w:rsidRPr="00872CA6">
              <w:rPr>
                <w:rFonts w:hint="eastAsia"/>
                <w:color w:val="000000"/>
                <w:sz w:val="34"/>
                <w:szCs w:val="34"/>
              </w:rPr>
              <w:t>高雄</w:t>
            </w:r>
            <w:r>
              <w:rPr>
                <w:rFonts w:hint="eastAsia"/>
                <w:color w:val="000000"/>
                <w:sz w:val="34"/>
                <w:szCs w:val="34"/>
              </w:rPr>
              <w:t>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5A7842">
        <w:trPr>
          <w:cantSplit/>
          <w:trHeight w:val="521"/>
          <w:jc w:val="center"/>
        </w:trPr>
        <w:tc>
          <w:tcPr>
            <w:tcW w:w="2391" w:type="dxa"/>
            <w:tcBorders>
              <w:bottom w:val="single" w:sz="4" w:space="0" w:color="auto"/>
            </w:tcBorders>
            <w:vAlign w:val="center"/>
          </w:tcPr>
          <w:p w:rsidR="00F864FC" w:rsidRPr="00872CA6" w:rsidRDefault="00F864FC" w:rsidP="00F864FC">
            <w:pPr>
              <w:snapToGrid w:val="0"/>
              <w:spacing w:before="0" w:after="0" w:line="240" w:lineRule="auto"/>
              <w:jc w:val="center"/>
              <w:rPr>
                <w:color w:val="000000"/>
                <w:sz w:val="34"/>
                <w:szCs w:val="34"/>
              </w:rPr>
            </w:pPr>
            <w:r>
              <w:rPr>
                <w:rFonts w:hint="eastAsia"/>
                <w:color w:val="000000"/>
                <w:sz w:val="34"/>
                <w:szCs w:val="34"/>
              </w:rPr>
              <w:t>屏東縣</w:t>
            </w:r>
          </w:p>
        </w:tc>
        <w:tc>
          <w:tcPr>
            <w:tcW w:w="3240" w:type="dxa"/>
            <w:tcBorders>
              <w:bottom w:val="sing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F864FC" w:rsidRPr="00872CA6" w:rsidTr="005A7842">
        <w:trPr>
          <w:cantSplit/>
          <w:trHeight w:val="522"/>
          <w:jc w:val="center"/>
        </w:trPr>
        <w:tc>
          <w:tcPr>
            <w:tcW w:w="2391" w:type="dxa"/>
            <w:tcBorders>
              <w:bottom w:val="double" w:sz="4" w:space="0" w:color="auto"/>
            </w:tcBorders>
            <w:vAlign w:val="center"/>
          </w:tcPr>
          <w:p w:rsidR="00F864FC" w:rsidRDefault="00F864FC" w:rsidP="00F864FC">
            <w:pPr>
              <w:snapToGrid w:val="0"/>
              <w:spacing w:before="0" w:after="0" w:line="240" w:lineRule="auto"/>
              <w:jc w:val="center"/>
              <w:rPr>
                <w:color w:val="000000"/>
                <w:sz w:val="34"/>
                <w:szCs w:val="34"/>
              </w:rPr>
            </w:pPr>
            <w:r>
              <w:rPr>
                <w:rFonts w:hint="eastAsia"/>
                <w:color w:val="000000"/>
                <w:sz w:val="34"/>
                <w:szCs w:val="34"/>
              </w:rPr>
              <w:t>臺東</w:t>
            </w:r>
            <w:r w:rsidRPr="00872CA6">
              <w:rPr>
                <w:rFonts w:hint="eastAsia"/>
                <w:color w:val="000000"/>
                <w:sz w:val="34"/>
                <w:szCs w:val="34"/>
              </w:rPr>
              <w:t>縣</w:t>
            </w:r>
          </w:p>
        </w:tc>
        <w:tc>
          <w:tcPr>
            <w:tcW w:w="3240" w:type="dxa"/>
            <w:tcBorders>
              <w:bottom w:val="double" w:sz="4" w:space="0" w:color="auto"/>
            </w:tcBorders>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szCs w:val="24"/>
              </w:rPr>
            </w:pPr>
            <w:r w:rsidRPr="00872CA6">
              <w:rPr>
                <w:rFonts w:hAnsi="標楷體" w:hint="eastAsia"/>
                <w:color w:val="000000"/>
                <w:sz w:val="34"/>
                <w:szCs w:val="24"/>
              </w:rPr>
              <w:t>乙</w:t>
            </w:r>
          </w:p>
        </w:tc>
        <w:tc>
          <w:tcPr>
            <w:tcW w:w="2060" w:type="dxa"/>
            <w:vMerge/>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4"/>
              </w:rPr>
            </w:pPr>
          </w:p>
        </w:tc>
      </w:tr>
      <w:tr w:rsidR="005A7842" w:rsidRPr="00872CA6" w:rsidTr="005A7842">
        <w:trPr>
          <w:cantSplit/>
          <w:trHeight w:val="522"/>
          <w:jc w:val="center"/>
        </w:trPr>
        <w:tc>
          <w:tcPr>
            <w:tcW w:w="2391" w:type="dxa"/>
            <w:tcBorders>
              <w:top w:val="double" w:sz="4" w:space="0" w:color="auto"/>
              <w:bottom w:val="single" w:sz="4" w:space="0" w:color="auto"/>
            </w:tcBorders>
            <w:vAlign w:val="center"/>
          </w:tcPr>
          <w:p w:rsidR="005A7842" w:rsidRPr="00872CA6" w:rsidRDefault="005A7842" w:rsidP="005A7842">
            <w:pPr>
              <w:snapToGrid w:val="0"/>
              <w:spacing w:before="0" w:after="0" w:line="240" w:lineRule="auto"/>
              <w:jc w:val="center"/>
              <w:rPr>
                <w:color w:val="000000"/>
                <w:sz w:val="34"/>
                <w:szCs w:val="34"/>
              </w:rPr>
            </w:pPr>
            <w:r>
              <w:rPr>
                <w:rFonts w:hint="eastAsia"/>
                <w:color w:val="000000"/>
                <w:sz w:val="34"/>
                <w:szCs w:val="34"/>
              </w:rPr>
              <w:t>花蓮縣</w:t>
            </w:r>
          </w:p>
        </w:tc>
        <w:tc>
          <w:tcPr>
            <w:tcW w:w="3240" w:type="dxa"/>
            <w:tcBorders>
              <w:top w:val="double" w:sz="4" w:space="0" w:color="auto"/>
              <w:bottom w:val="single" w:sz="4" w:space="0" w:color="auto"/>
            </w:tcBorders>
            <w:vAlign w:val="center"/>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szCs w:val="24"/>
              </w:rPr>
            </w:pPr>
            <w:r>
              <w:rPr>
                <w:rFonts w:hAnsi="標楷體" w:hint="eastAsia"/>
                <w:color w:val="000000"/>
                <w:sz w:val="34"/>
                <w:szCs w:val="24"/>
              </w:rPr>
              <w:t>丙</w:t>
            </w:r>
          </w:p>
        </w:tc>
        <w:tc>
          <w:tcPr>
            <w:tcW w:w="2060" w:type="dxa"/>
            <w:vMerge/>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rPr>
            </w:pPr>
          </w:p>
        </w:tc>
      </w:tr>
      <w:tr w:rsidR="005A7842" w:rsidRPr="00872CA6" w:rsidTr="005A7842">
        <w:trPr>
          <w:cantSplit/>
          <w:trHeight w:val="522"/>
          <w:jc w:val="center"/>
        </w:trPr>
        <w:tc>
          <w:tcPr>
            <w:tcW w:w="2391" w:type="dxa"/>
            <w:tcBorders>
              <w:top w:val="single" w:sz="4" w:space="0" w:color="auto"/>
              <w:bottom w:val="single" w:sz="4" w:space="0" w:color="auto"/>
            </w:tcBorders>
            <w:vAlign w:val="center"/>
          </w:tcPr>
          <w:p w:rsidR="005A7842" w:rsidRPr="00872CA6" w:rsidRDefault="005A7842" w:rsidP="005A7842">
            <w:pPr>
              <w:snapToGrid w:val="0"/>
              <w:spacing w:before="0" w:after="0" w:line="240" w:lineRule="auto"/>
              <w:jc w:val="center"/>
              <w:rPr>
                <w:color w:val="000000"/>
                <w:sz w:val="34"/>
                <w:szCs w:val="34"/>
              </w:rPr>
            </w:pPr>
            <w:r>
              <w:rPr>
                <w:rFonts w:hint="eastAsia"/>
                <w:color w:val="000000"/>
                <w:sz w:val="34"/>
                <w:szCs w:val="34"/>
              </w:rPr>
              <w:t>嘉義市</w:t>
            </w:r>
          </w:p>
        </w:tc>
        <w:tc>
          <w:tcPr>
            <w:tcW w:w="3240" w:type="dxa"/>
            <w:tcBorders>
              <w:top w:val="single" w:sz="4" w:space="0" w:color="auto"/>
              <w:bottom w:val="single" w:sz="4" w:space="0" w:color="auto"/>
            </w:tcBorders>
            <w:vAlign w:val="center"/>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szCs w:val="24"/>
              </w:rPr>
            </w:pPr>
            <w:r>
              <w:rPr>
                <w:rFonts w:hAnsi="標楷體" w:hint="eastAsia"/>
                <w:color w:val="000000"/>
                <w:sz w:val="34"/>
                <w:szCs w:val="24"/>
              </w:rPr>
              <w:t>丙</w:t>
            </w:r>
          </w:p>
        </w:tc>
        <w:tc>
          <w:tcPr>
            <w:tcW w:w="2060" w:type="dxa"/>
            <w:vMerge/>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rPr>
            </w:pPr>
          </w:p>
        </w:tc>
      </w:tr>
      <w:tr w:rsidR="005A7842" w:rsidRPr="00872CA6" w:rsidTr="005A7842">
        <w:trPr>
          <w:cantSplit/>
          <w:trHeight w:val="521"/>
          <w:jc w:val="center"/>
        </w:trPr>
        <w:tc>
          <w:tcPr>
            <w:tcW w:w="2391" w:type="dxa"/>
            <w:tcBorders>
              <w:top w:val="single" w:sz="4" w:space="0" w:color="auto"/>
              <w:bottom w:val="double" w:sz="4" w:space="0" w:color="auto"/>
            </w:tcBorders>
            <w:vAlign w:val="center"/>
          </w:tcPr>
          <w:p w:rsidR="005A7842" w:rsidRDefault="005A7842" w:rsidP="005A7842">
            <w:pPr>
              <w:snapToGrid w:val="0"/>
              <w:spacing w:before="0" w:after="0" w:line="240" w:lineRule="auto"/>
              <w:jc w:val="center"/>
              <w:rPr>
                <w:color w:val="000000"/>
                <w:sz w:val="34"/>
                <w:szCs w:val="34"/>
              </w:rPr>
            </w:pPr>
            <w:r>
              <w:rPr>
                <w:rFonts w:hint="eastAsia"/>
                <w:color w:val="000000"/>
                <w:sz w:val="34"/>
                <w:szCs w:val="34"/>
              </w:rPr>
              <w:t>連江縣</w:t>
            </w:r>
          </w:p>
        </w:tc>
        <w:tc>
          <w:tcPr>
            <w:tcW w:w="3240" w:type="dxa"/>
            <w:tcBorders>
              <w:top w:val="single" w:sz="4" w:space="0" w:color="auto"/>
              <w:bottom w:val="double" w:sz="4" w:space="0" w:color="auto"/>
            </w:tcBorders>
            <w:vAlign w:val="center"/>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szCs w:val="24"/>
              </w:rPr>
            </w:pPr>
            <w:r>
              <w:rPr>
                <w:rFonts w:hAnsi="標楷體" w:hint="eastAsia"/>
                <w:color w:val="000000"/>
                <w:sz w:val="34"/>
                <w:szCs w:val="24"/>
              </w:rPr>
              <w:t>丙</w:t>
            </w:r>
          </w:p>
        </w:tc>
        <w:tc>
          <w:tcPr>
            <w:tcW w:w="2060" w:type="dxa"/>
            <w:vMerge/>
          </w:tcPr>
          <w:p w:rsidR="005A7842" w:rsidRPr="00872CA6" w:rsidRDefault="005A7842" w:rsidP="005A7842">
            <w:pPr>
              <w:tabs>
                <w:tab w:val="left" w:pos="4753"/>
              </w:tabs>
              <w:snapToGrid w:val="0"/>
              <w:spacing w:before="0" w:after="0" w:line="240" w:lineRule="auto"/>
              <w:ind w:rightChars="-19" w:right="-53"/>
              <w:jc w:val="center"/>
              <w:rPr>
                <w:rFonts w:hAnsi="標楷體"/>
                <w:color w:val="000000"/>
                <w:sz w:val="34"/>
              </w:rPr>
            </w:pPr>
          </w:p>
        </w:tc>
      </w:tr>
    </w:tbl>
    <w:p w:rsidR="00F864FC" w:rsidRDefault="00F864FC" w:rsidP="00F864FC">
      <w:pPr>
        <w:snapToGrid w:val="0"/>
        <w:spacing w:before="0" w:after="0" w:line="240" w:lineRule="auto"/>
        <w:ind w:left="720" w:hangingChars="200" w:hanging="720"/>
        <w:rPr>
          <w:color w:val="000000"/>
          <w:sz w:val="36"/>
          <w:szCs w:val="32"/>
        </w:rPr>
      </w:pPr>
    </w:p>
    <w:p w:rsidR="00F864FC" w:rsidRDefault="00F864FC" w:rsidP="00F864FC">
      <w:pPr>
        <w:snapToGrid w:val="0"/>
        <w:spacing w:before="0" w:after="0" w:line="240" w:lineRule="auto"/>
        <w:ind w:left="720" w:hangingChars="200" w:hanging="720"/>
        <w:rPr>
          <w:color w:val="000000"/>
          <w:sz w:val="36"/>
          <w:szCs w:val="32"/>
        </w:rPr>
      </w:pPr>
    </w:p>
    <w:p w:rsidR="00F864FC" w:rsidRDefault="00F864FC" w:rsidP="00F864FC">
      <w:pPr>
        <w:snapToGrid w:val="0"/>
        <w:spacing w:before="0" w:after="0" w:line="240" w:lineRule="auto"/>
        <w:ind w:left="720" w:hangingChars="200" w:hanging="720"/>
        <w:rPr>
          <w:color w:val="000000"/>
          <w:sz w:val="36"/>
          <w:szCs w:val="32"/>
        </w:rPr>
      </w:pPr>
    </w:p>
    <w:p w:rsidR="00F864FC" w:rsidRDefault="00F864FC" w:rsidP="00F864FC">
      <w:pPr>
        <w:snapToGrid w:val="0"/>
        <w:spacing w:before="0" w:after="0" w:line="240" w:lineRule="auto"/>
        <w:ind w:left="720" w:hangingChars="200" w:hanging="720"/>
        <w:rPr>
          <w:color w:val="000000"/>
          <w:sz w:val="36"/>
          <w:szCs w:val="32"/>
        </w:rPr>
      </w:pPr>
    </w:p>
    <w:p w:rsidR="00F864FC" w:rsidRPr="008040AE" w:rsidRDefault="00F864FC" w:rsidP="00F864FC">
      <w:pPr>
        <w:snapToGrid w:val="0"/>
        <w:spacing w:before="0" w:after="0" w:line="240" w:lineRule="auto"/>
        <w:ind w:left="721" w:hangingChars="200" w:hanging="721"/>
        <w:rPr>
          <w:b/>
          <w:color w:val="000000"/>
          <w:sz w:val="36"/>
        </w:rPr>
      </w:pPr>
      <w:r w:rsidRPr="008040AE">
        <w:rPr>
          <w:rFonts w:hint="eastAsia"/>
          <w:b/>
          <w:color w:val="000000"/>
          <w:sz w:val="36"/>
          <w:szCs w:val="32"/>
        </w:rPr>
        <w:lastRenderedPageBreak/>
        <w:t>【附表</w:t>
      </w:r>
      <w:r w:rsidRPr="008040AE">
        <w:rPr>
          <w:rFonts w:hint="eastAsia"/>
          <w:b/>
          <w:color w:val="000000"/>
          <w:sz w:val="36"/>
          <w:szCs w:val="32"/>
        </w:rPr>
        <w:t>5</w:t>
      </w:r>
      <w:r w:rsidRPr="008040AE">
        <w:rPr>
          <w:rFonts w:hint="eastAsia"/>
          <w:b/>
          <w:color w:val="000000"/>
          <w:sz w:val="36"/>
          <w:szCs w:val="32"/>
        </w:rPr>
        <w:t xml:space="preserve">】　</w:t>
      </w:r>
      <w:r w:rsidRPr="008040AE">
        <w:rPr>
          <w:rFonts w:hint="eastAsia"/>
          <w:b/>
          <w:color w:val="000000"/>
          <w:sz w:val="36"/>
        </w:rPr>
        <w:t>督導考核依分類型評等結果</w:t>
      </w:r>
    </w:p>
    <w:p w:rsidR="00F864FC" w:rsidRPr="00872CA6" w:rsidRDefault="00F864FC" w:rsidP="00F864FC">
      <w:pPr>
        <w:snapToGrid w:val="0"/>
        <w:spacing w:before="0" w:after="0" w:line="240" w:lineRule="auto"/>
        <w:ind w:left="720" w:hangingChars="200" w:hanging="720"/>
        <w:rPr>
          <w:color w:val="000000"/>
          <w:sz w:val="36"/>
          <w:szCs w:val="32"/>
        </w:rPr>
      </w:pPr>
    </w:p>
    <w:p w:rsidR="00F864FC" w:rsidRPr="00872CA6" w:rsidRDefault="00F864FC" w:rsidP="00F864FC">
      <w:pPr>
        <w:snapToGrid w:val="0"/>
        <w:spacing w:before="0" w:after="0" w:line="240" w:lineRule="auto"/>
        <w:ind w:left="720" w:hangingChars="200" w:hanging="720"/>
        <w:rPr>
          <w:color w:val="000000"/>
          <w:sz w:val="36"/>
          <w:szCs w:val="32"/>
        </w:rPr>
      </w:pPr>
      <w:r w:rsidRPr="00872CA6">
        <w:rPr>
          <w:rFonts w:hint="eastAsia"/>
          <w:color w:val="000000"/>
          <w:sz w:val="36"/>
          <w:szCs w:val="32"/>
        </w:rPr>
        <w:t>都會型</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60"/>
        <w:gridCol w:w="2230"/>
        <w:gridCol w:w="3240"/>
      </w:tblGrid>
      <w:tr w:rsidR="00F864FC" w:rsidRPr="00872CA6" w:rsidTr="00F864FC">
        <w:trPr>
          <w:trHeight w:val="600"/>
          <w:jc w:val="center"/>
        </w:trPr>
        <w:tc>
          <w:tcPr>
            <w:tcW w:w="2760" w:type="dxa"/>
            <w:vAlign w:val="center"/>
          </w:tcPr>
          <w:p w:rsidR="00F864FC" w:rsidRPr="00872CA6" w:rsidRDefault="00F864FC" w:rsidP="00F864FC">
            <w:pPr>
              <w:snapToGrid w:val="0"/>
              <w:spacing w:before="0" w:after="0" w:line="240" w:lineRule="auto"/>
              <w:jc w:val="center"/>
              <w:rPr>
                <w:rFonts w:hAnsi="標楷體"/>
                <w:b/>
                <w:bCs/>
                <w:color w:val="000000"/>
                <w:sz w:val="36"/>
              </w:rPr>
            </w:pPr>
            <w:r w:rsidRPr="00872CA6">
              <w:rPr>
                <w:rFonts w:hAnsi="標楷體" w:hint="eastAsia"/>
                <w:b/>
                <w:bCs/>
                <w:color w:val="000000"/>
                <w:sz w:val="36"/>
              </w:rPr>
              <w:t>評核結果</w:t>
            </w:r>
          </w:p>
        </w:tc>
        <w:tc>
          <w:tcPr>
            <w:tcW w:w="2230" w:type="dxa"/>
            <w:vAlign w:val="center"/>
          </w:tcPr>
          <w:p w:rsidR="00F864FC" w:rsidRPr="00872CA6" w:rsidRDefault="00F864FC" w:rsidP="00F864FC">
            <w:pPr>
              <w:snapToGrid w:val="0"/>
              <w:spacing w:before="0" w:after="0" w:line="240" w:lineRule="auto"/>
              <w:jc w:val="center"/>
              <w:rPr>
                <w:rFonts w:hAnsi="標楷體"/>
                <w:b/>
                <w:bCs/>
                <w:color w:val="000000"/>
                <w:sz w:val="36"/>
                <w:szCs w:val="24"/>
              </w:rPr>
            </w:pPr>
            <w:r w:rsidRPr="00872CA6">
              <w:rPr>
                <w:rFonts w:hAnsi="標楷體" w:hint="eastAsia"/>
                <w:b/>
                <w:bCs/>
                <w:color w:val="000000"/>
                <w:sz w:val="36"/>
              </w:rPr>
              <w:t>地方政府</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b/>
                <w:bCs/>
                <w:color w:val="000000"/>
                <w:sz w:val="36"/>
                <w:szCs w:val="24"/>
              </w:rPr>
            </w:pPr>
            <w:r w:rsidRPr="00872CA6">
              <w:rPr>
                <w:rFonts w:hAnsi="標楷體" w:hint="eastAsia"/>
                <w:b/>
                <w:bCs/>
                <w:color w:val="000000"/>
                <w:sz w:val="36"/>
              </w:rPr>
              <w:t>本（</w:t>
            </w:r>
            <w:r>
              <w:rPr>
                <w:rFonts w:hAnsi="標楷體" w:hint="eastAsia"/>
                <w:b/>
                <w:bCs/>
                <w:color w:val="000000"/>
                <w:sz w:val="36"/>
              </w:rPr>
              <w:t>10</w:t>
            </w:r>
            <w:r w:rsidR="005A7842">
              <w:rPr>
                <w:rFonts w:hAnsi="標楷體" w:hint="eastAsia"/>
                <w:b/>
                <w:bCs/>
                <w:color w:val="000000"/>
                <w:sz w:val="36"/>
              </w:rPr>
              <w:t>2</w:t>
            </w:r>
            <w:r w:rsidRPr="00872CA6">
              <w:rPr>
                <w:rFonts w:hAnsi="標楷體" w:hint="eastAsia"/>
                <w:b/>
                <w:bCs/>
                <w:color w:val="000000"/>
                <w:sz w:val="36"/>
              </w:rPr>
              <w:t>）年度評等</w:t>
            </w:r>
          </w:p>
        </w:tc>
      </w:tr>
      <w:tr w:rsidR="00F864FC" w:rsidRPr="00872CA6" w:rsidTr="00F864FC">
        <w:trPr>
          <w:cantSplit/>
          <w:trHeight w:val="600"/>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第</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F864FC" w:rsidP="00F864FC">
            <w:pPr>
              <w:snapToGrid w:val="0"/>
              <w:spacing w:before="0" w:after="0" w:line="240" w:lineRule="auto"/>
              <w:jc w:val="center"/>
              <w:rPr>
                <w:color w:val="000000"/>
                <w:sz w:val="36"/>
              </w:rPr>
            </w:pPr>
            <w:r>
              <w:rPr>
                <w:rFonts w:hint="eastAsia"/>
                <w:color w:val="000000"/>
                <w:sz w:val="36"/>
              </w:rPr>
              <w:t>台南市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6"/>
                <w:szCs w:val="24"/>
              </w:rPr>
            </w:pPr>
            <w:r w:rsidRPr="00872CA6">
              <w:rPr>
                <w:rFonts w:hAnsi="標楷體" w:hint="eastAsia"/>
                <w:color w:val="000000"/>
                <w:sz w:val="36"/>
              </w:rPr>
              <w:t>優</w:t>
            </w:r>
          </w:p>
        </w:tc>
      </w:tr>
      <w:tr w:rsidR="00F864FC" w:rsidRPr="00872CA6" w:rsidTr="00F864FC">
        <w:trPr>
          <w:cantSplit/>
          <w:trHeight w:val="600"/>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最後</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嘉義市</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6"/>
                <w:szCs w:val="24"/>
              </w:rPr>
            </w:pPr>
            <w:r w:rsidRPr="00872CA6">
              <w:rPr>
                <w:rFonts w:hAnsi="標楷體" w:hint="eastAsia"/>
                <w:color w:val="000000"/>
                <w:sz w:val="36"/>
              </w:rPr>
              <w:t>丙</w:t>
            </w:r>
          </w:p>
        </w:tc>
      </w:tr>
      <w:tr w:rsidR="00F864FC" w:rsidRPr="00915D4B" w:rsidTr="00F864FC">
        <w:trPr>
          <w:cantSplit/>
          <w:trHeight w:val="521"/>
          <w:jc w:val="center"/>
        </w:trPr>
        <w:tc>
          <w:tcPr>
            <w:tcW w:w="8230" w:type="dxa"/>
            <w:gridSpan w:val="3"/>
          </w:tcPr>
          <w:p w:rsidR="00F864FC" w:rsidRPr="00872CA6" w:rsidRDefault="00F864FC" w:rsidP="00F864FC">
            <w:pPr>
              <w:tabs>
                <w:tab w:val="left" w:pos="4753"/>
              </w:tabs>
              <w:snapToGrid w:val="0"/>
              <w:spacing w:before="0" w:after="0" w:line="240" w:lineRule="auto"/>
              <w:ind w:rightChars="-19" w:right="-53"/>
              <w:jc w:val="both"/>
              <w:rPr>
                <w:color w:val="000000"/>
                <w:sz w:val="36"/>
              </w:rPr>
            </w:pPr>
            <w:r w:rsidRPr="00872CA6">
              <w:rPr>
                <w:rFonts w:hint="eastAsia"/>
                <w:color w:val="000000"/>
                <w:sz w:val="36"/>
              </w:rPr>
              <w:t>都會型縣市：</w:t>
            </w:r>
          </w:p>
          <w:p w:rsidR="00F864FC" w:rsidRDefault="00F864FC" w:rsidP="00F864FC">
            <w:pPr>
              <w:tabs>
                <w:tab w:val="left" w:pos="4753"/>
              </w:tabs>
              <w:snapToGrid w:val="0"/>
              <w:spacing w:before="0" w:after="0" w:line="240" w:lineRule="auto"/>
              <w:ind w:rightChars="-19" w:right="-53"/>
              <w:jc w:val="both"/>
              <w:rPr>
                <w:color w:val="000000"/>
                <w:sz w:val="36"/>
              </w:rPr>
            </w:pPr>
            <w:r w:rsidRPr="00872CA6">
              <w:rPr>
                <w:rFonts w:hint="eastAsia"/>
                <w:color w:val="000000"/>
                <w:sz w:val="36"/>
              </w:rPr>
              <w:t>基隆市</w:t>
            </w:r>
            <w:r>
              <w:rPr>
                <w:rFonts w:hAnsi="標楷體" w:hint="eastAsia"/>
                <w:color w:val="000000"/>
                <w:sz w:val="36"/>
              </w:rPr>
              <w:t>、</w:t>
            </w:r>
            <w:r>
              <w:rPr>
                <w:rFonts w:hint="eastAsia"/>
                <w:color w:val="000000"/>
                <w:sz w:val="36"/>
              </w:rPr>
              <w:t>臺</w:t>
            </w:r>
            <w:r w:rsidRPr="00872CA6">
              <w:rPr>
                <w:rFonts w:hint="eastAsia"/>
                <w:color w:val="000000"/>
                <w:sz w:val="36"/>
              </w:rPr>
              <w:t>北市、</w:t>
            </w:r>
            <w:r>
              <w:rPr>
                <w:rFonts w:hint="eastAsia"/>
                <w:color w:val="000000"/>
                <w:sz w:val="36"/>
              </w:rPr>
              <w:t>新</w:t>
            </w:r>
            <w:r w:rsidRPr="00872CA6">
              <w:rPr>
                <w:rFonts w:hint="eastAsia"/>
                <w:color w:val="000000"/>
                <w:sz w:val="36"/>
              </w:rPr>
              <w:t>北</w:t>
            </w:r>
            <w:r>
              <w:rPr>
                <w:rFonts w:hint="eastAsia"/>
                <w:color w:val="000000"/>
                <w:sz w:val="36"/>
              </w:rPr>
              <w:t>市</w:t>
            </w:r>
            <w:r w:rsidRPr="00872CA6">
              <w:rPr>
                <w:rFonts w:hint="eastAsia"/>
                <w:color w:val="000000"/>
                <w:sz w:val="36"/>
              </w:rPr>
              <w:t>、桃園縣、新竹市、</w:t>
            </w:r>
            <w:r>
              <w:rPr>
                <w:rFonts w:hint="eastAsia"/>
                <w:color w:val="000000"/>
                <w:sz w:val="36"/>
              </w:rPr>
              <w:t>臺</w:t>
            </w:r>
            <w:r w:rsidRPr="00872CA6">
              <w:rPr>
                <w:rFonts w:hint="eastAsia"/>
                <w:color w:val="000000"/>
                <w:sz w:val="36"/>
              </w:rPr>
              <w:t>中市、嘉義市、</w:t>
            </w:r>
            <w:r>
              <w:rPr>
                <w:rFonts w:hint="eastAsia"/>
                <w:color w:val="000000"/>
                <w:sz w:val="36"/>
              </w:rPr>
              <w:t>臺</w:t>
            </w:r>
            <w:r w:rsidRPr="00872CA6">
              <w:rPr>
                <w:rFonts w:hint="eastAsia"/>
                <w:color w:val="000000"/>
                <w:sz w:val="36"/>
              </w:rPr>
              <w:t>南市、高雄市</w:t>
            </w:r>
          </w:p>
          <w:p w:rsidR="005A7842" w:rsidRPr="00872CA6" w:rsidRDefault="005A7842" w:rsidP="005A7842">
            <w:pPr>
              <w:tabs>
                <w:tab w:val="left" w:pos="4753"/>
              </w:tabs>
              <w:snapToGrid w:val="0"/>
              <w:spacing w:before="0" w:after="0" w:line="240" w:lineRule="auto"/>
              <w:ind w:rightChars="-19" w:right="-53"/>
              <w:jc w:val="both"/>
              <w:rPr>
                <w:rFonts w:hAnsi="標楷體"/>
                <w:color w:val="000000"/>
                <w:sz w:val="36"/>
                <w:szCs w:val="24"/>
              </w:rPr>
            </w:pPr>
            <w:r>
              <w:rPr>
                <w:rFonts w:hint="eastAsia"/>
                <w:color w:val="000000"/>
                <w:sz w:val="36"/>
              </w:rPr>
              <w:t>註：第</w:t>
            </w:r>
            <w:r>
              <w:rPr>
                <w:rFonts w:hint="eastAsia"/>
                <w:color w:val="000000"/>
                <w:sz w:val="36"/>
              </w:rPr>
              <w:t>1</w:t>
            </w:r>
            <w:r>
              <w:rPr>
                <w:rFonts w:hint="eastAsia"/>
                <w:color w:val="000000"/>
                <w:sz w:val="36"/>
              </w:rPr>
              <w:t>名與最後</w:t>
            </w:r>
            <w:r>
              <w:rPr>
                <w:rFonts w:hint="eastAsia"/>
                <w:color w:val="000000"/>
                <w:sz w:val="36"/>
              </w:rPr>
              <w:t>1</w:t>
            </w:r>
            <w:r>
              <w:rPr>
                <w:rFonts w:hint="eastAsia"/>
                <w:color w:val="000000"/>
                <w:sz w:val="36"/>
              </w:rPr>
              <w:t>名以實際評量分數排序</w:t>
            </w:r>
          </w:p>
        </w:tc>
      </w:tr>
    </w:tbl>
    <w:p w:rsidR="00F864FC" w:rsidRPr="00872CA6" w:rsidRDefault="00F864FC" w:rsidP="00F864FC">
      <w:pPr>
        <w:snapToGrid w:val="0"/>
        <w:spacing w:before="0" w:after="0" w:line="240" w:lineRule="auto"/>
        <w:ind w:left="720" w:hangingChars="200" w:hanging="720"/>
        <w:rPr>
          <w:color w:val="000000"/>
          <w:sz w:val="36"/>
          <w:szCs w:val="32"/>
        </w:rPr>
      </w:pPr>
    </w:p>
    <w:p w:rsidR="00F864FC" w:rsidRPr="00872CA6" w:rsidRDefault="00F864FC" w:rsidP="00F864FC">
      <w:pPr>
        <w:snapToGrid w:val="0"/>
        <w:spacing w:before="0" w:after="0" w:line="240" w:lineRule="auto"/>
        <w:ind w:left="720" w:hangingChars="200" w:hanging="720"/>
        <w:rPr>
          <w:color w:val="000000"/>
          <w:sz w:val="36"/>
          <w:szCs w:val="32"/>
        </w:rPr>
      </w:pPr>
      <w:r w:rsidRPr="00872CA6">
        <w:rPr>
          <w:rFonts w:hint="eastAsia"/>
          <w:color w:val="000000"/>
          <w:sz w:val="36"/>
          <w:szCs w:val="32"/>
        </w:rPr>
        <w:t>城鄉型</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60"/>
        <w:gridCol w:w="2230"/>
        <w:gridCol w:w="3240"/>
      </w:tblGrid>
      <w:tr w:rsidR="00F864FC" w:rsidRPr="00872CA6" w:rsidTr="00F864FC">
        <w:trPr>
          <w:trHeight w:val="615"/>
          <w:jc w:val="center"/>
        </w:trPr>
        <w:tc>
          <w:tcPr>
            <w:tcW w:w="2760" w:type="dxa"/>
            <w:vAlign w:val="center"/>
          </w:tcPr>
          <w:p w:rsidR="00F864FC" w:rsidRPr="00872CA6" w:rsidRDefault="00F864FC" w:rsidP="00F864FC">
            <w:pPr>
              <w:snapToGrid w:val="0"/>
              <w:spacing w:before="0" w:after="0" w:line="240" w:lineRule="auto"/>
              <w:jc w:val="center"/>
              <w:rPr>
                <w:rFonts w:hAnsi="標楷體"/>
                <w:b/>
                <w:bCs/>
                <w:color w:val="000000"/>
                <w:sz w:val="36"/>
              </w:rPr>
            </w:pPr>
            <w:r w:rsidRPr="00872CA6">
              <w:rPr>
                <w:rFonts w:hAnsi="標楷體" w:hint="eastAsia"/>
                <w:b/>
                <w:bCs/>
                <w:color w:val="000000"/>
                <w:sz w:val="36"/>
              </w:rPr>
              <w:t>評核結果</w:t>
            </w:r>
          </w:p>
        </w:tc>
        <w:tc>
          <w:tcPr>
            <w:tcW w:w="2230" w:type="dxa"/>
            <w:vAlign w:val="center"/>
          </w:tcPr>
          <w:p w:rsidR="00F864FC" w:rsidRPr="00872CA6" w:rsidRDefault="00F864FC" w:rsidP="00F864FC">
            <w:pPr>
              <w:snapToGrid w:val="0"/>
              <w:spacing w:before="0" w:after="0" w:line="240" w:lineRule="auto"/>
              <w:jc w:val="center"/>
              <w:rPr>
                <w:rFonts w:hAnsi="標楷體"/>
                <w:b/>
                <w:bCs/>
                <w:color w:val="000000"/>
                <w:sz w:val="36"/>
                <w:szCs w:val="24"/>
              </w:rPr>
            </w:pPr>
            <w:r w:rsidRPr="00872CA6">
              <w:rPr>
                <w:rFonts w:hAnsi="標楷體" w:hint="eastAsia"/>
                <w:b/>
                <w:bCs/>
                <w:color w:val="000000"/>
                <w:sz w:val="36"/>
              </w:rPr>
              <w:t>地方政府</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b/>
                <w:bCs/>
                <w:color w:val="000000"/>
                <w:sz w:val="36"/>
                <w:szCs w:val="24"/>
              </w:rPr>
            </w:pPr>
            <w:r w:rsidRPr="00872CA6">
              <w:rPr>
                <w:rFonts w:hAnsi="標楷體" w:hint="eastAsia"/>
                <w:b/>
                <w:bCs/>
                <w:color w:val="000000"/>
                <w:sz w:val="36"/>
              </w:rPr>
              <w:t>本（</w:t>
            </w:r>
            <w:r>
              <w:rPr>
                <w:rFonts w:hAnsi="標楷體" w:hint="eastAsia"/>
                <w:b/>
                <w:bCs/>
                <w:color w:val="000000"/>
                <w:sz w:val="36"/>
              </w:rPr>
              <w:t>10</w:t>
            </w:r>
            <w:r w:rsidR="005A7842">
              <w:rPr>
                <w:rFonts w:hAnsi="標楷體" w:hint="eastAsia"/>
                <w:b/>
                <w:bCs/>
                <w:color w:val="000000"/>
                <w:sz w:val="36"/>
              </w:rPr>
              <w:t>2</w:t>
            </w:r>
            <w:r w:rsidRPr="00872CA6">
              <w:rPr>
                <w:rFonts w:hAnsi="標楷體" w:hint="eastAsia"/>
                <w:b/>
                <w:bCs/>
                <w:color w:val="000000"/>
                <w:sz w:val="36"/>
              </w:rPr>
              <w:t>）年度評等</w:t>
            </w:r>
          </w:p>
        </w:tc>
      </w:tr>
      <w:tr w:rsidR="00F864FC" w:rsidRPr="00872CA6" w:rsidTr="00F864FC">
        <w:trPr>
          <w:cantSplit/>
          <w:trHeight w:val="615"/>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第</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5A7842" w:rsidP="00F864FC">
            <w:pPr>
              <w:snapToGrid w:val="0"/>
              <w:spacing w:before="0" w:after="0" w:line="240" w:lineRule="auto"/>
              <w:jc w:val="center"/>
              <w:rPr>
                <w:color w:val="000000"/>
                <w:sz w:val="36"/>
              </w:rPr>
            </w:pPr>
            <w:r>
              <w:rPr>
                <w:rFonts w:hint="eastAsia"/>
                <w:color w:val="000000"/>
                <w:sz w:val="36"/>
              </w:rPr>
              <w:t>彰化</w:t>
            </w:r>
            <w:r w:rsidR="00F864FC" w:rsidRPr="00872CA6">
              <w:rPr>
                <w:rFonts w:hint="eastAsia"/>
                <w:color w:val="000000"/>
                <w:sz w:val="36"/>
              </w:rPr>
              <w:t>縣</w:t>
            </w:r>
          </w:p>
        </w:tc>
        <w:tc>
          <w:tcPr>
            <w:tcW w:w="3240" w:type="dxa"/>
            <w:vAlign w:val="center"/>
          </w:tcPr>
          <w:p w:rsidR="00F864FC" w:rsidRPr="00872CA6" w:rsidRDefault="005A7842" w:rsidP="00F864FC">
            <w:pPr>
              <w:tabs>
                <w:tab w:val="left" w:pos="4753"/>
              </w:tabs>
              <w:snapToGrid w:val="0"/>
              <w:spacing w:before="0" w:after="0" w:line="240" w:lineRule="auto"/>
              <w:ind w:rightChars="-19" w:right="-53"/>
              <w:jc w:val="center"/>
              <w:rPr>
                <w:rFonts w:hAnsi="標楷體"/>
                <w:color w:val="000000"/>
                <w:sz w:val="36"/>
                <w:szCs w:val="24"/>
              </w:rPr>
            </w:pPr>
            <w:r>
              <w:rPr>
                <w:rFonts w:hAnsi="標楷體" w:hint="eastAsia"/>
                <w:color w:val="000000"/>
                <w:sz w:val="36"/>
              </w:rPr>
              <w:t>甲</w:t>
            </w:r>
          </w:p>
        </w:tc>
      </w:tr>
      <w:tr w:rsidR="00F864FC" w:rsidRPr="00872CA6" w:rsidTr="00F864FC">
        <w:trPr>
          <w:cantSplit/>
          <w:trHeight w:val="615"/>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最後</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5A7842" w:rsidP="00F864FC">
            <w:pPr>
              <w:snapToGrid w:val="0"/>
              <w:spacing w:before="0" w:after="0" w:line="240" w:lineRule="auto"/>
              <w:jc w:val="center"/>
              <w:rPr>
                <w:color w:val="000000"/>
                <w:sz w:val="36"/>
              </w:rPr>
            </w:pPr>
            <w:r>
              <w:rPr>
                <w:rFonts w:hint="eastAsia"/>
                <w:color w:val="000000"/>
                <w:sz w:val="36"/>
              </w:rPr>
              <w:t>新竹縣</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color w:val="000000"/>
                <w:sz w:val="36"/>
                <w:szCs w:val="24"/>
              </w:rPr>
            </w:pPr>
            <w:r w:rsidRPr="00872CA6">
              <w:rPr>
                <w:rFonts w:hAnsi="標楷體" w:hint="eastAsia"/>
                <w:color w:val="000000"/>
                <w:sz w:val="36"/>
              </w:rPr>
              <w:t>乙</w:t>
            </w:r>
          </w:p>
        </w:tc>
      </w:tr>
      <w:tr w:rsidR="00F864FC" w:rsidRPr="00872CA6" w:rsidTr="00F864FC">
        <w:trPr>
          <w:cantSplit/>
          <w:trHeight w:val="521"/>
          <w:jc w:val="center"/>
        </w:trPr>
        <w:tc>
          <w:tcPr>
            <w:tcW w:w="8230" w:type="dxa"/>
            <w:gridSpan w:val="3"/>
          </w:tcPr>
          <w:p w:rsidR="00F864FC" w:rsidRPr="00872CA6" w:rsidRDefault="00F864FC" w:rsidP="00F864FC">
            <w:pPr>
              <w:tabs>
                <w:tab w:val="left" w:pos="4753"/>
              </w:tabs>
              <w:snapToGrid w:val="0"/>
              <w:spacing w:before="0" w:after="0" w:line="240" w:lineRule="auto"/>
              <w:ind w:rightChars="-19" w:right="-53"/>
              <w:jc w:val="both"/>
              <w:rPr>
                <w:color w:val="000000"/>
                <w:sz w:val="36"/>
              </w:rPr>
            </w:pPr>
            <w:r w:rsidRPr="00872CA6">
              <w:rPr>
                <w:rFonts w:hint="eastAsia"/>
                <w:color w:val="000000"/>
                <w:sz w:val="36"/>
                <w:szCs w:val="32"/>
              </w:rPr>
              <w:t>城鄉</w:t>
            </w:r>
            <w:r w:rsidRPr="00872CA6">
              <w:rPr>
                <w:rFonts w:hint="eastAsia"/>
                <w:color w:val="000000"/>
                <w:sz w:val="36"/>
              </w:rPr>
              <w:t>型：</w:t>
            </w:r>
          </w:p>
          <w:p w:rsidR="00F864FC" w:rsidRDefault="00F864FC" w:rsidP="00F864FC">
            <w:pPr>
              <w:tabs>
                <w:tab w:val="left" w:pos="4753"/>
              </w:tabs>
              <w:snapToGrid w:val="0"/>
              <w:spacing w:before="0" w:after="0" w:line="240" w:lineRule="auto"/>
              <w:ind w:rightChars="-19" w:right="-53"/>
              <w:jc w:val="both"/>
              <w:rPr>
                <w:rFonts w:hAnsi="標楷體"/>
                <w:color w:val="000000"/>
                <w:sz w:val="36"/>
                <w:szCs w:val="24"/>
              </w:rPr>
            </w:pPr>
            <w:r w:rsidRPr="00872CA6">
              <w:rPr>
                <w:rFonts w:hAnsi="標楷體" w:hint="eastAsia"/>
                <w:color w:val="000000"/>
                <w:sz w:val="36"/>
                <w:szCs w:val="24"/>
              </w:rPr>
              <w:t>宜蘭縣、新竹縣</w:t>
            </w:r>
            <w:r w:rsidRPr="00872CA6">
              <w:rPr>
                <w:rFonts w:hint="eastAsia"/>
                <w:color w:val="000000"/>
                <w:sz w:val="36"/>
              </w:rPr>
              <w:t>、</w:t>
            </w:r>
            <w:r w:rsidRPr="00872CA6">
              <w:rPr>
                <w:rFonts w:hAnsi="標楷體" w:hint="eastAsia"/>
                <w:color w:val="000000"/>
                <w:sz w:val="36"/>
                <w:szCs w:val="24"/>
              </w:rPr>
              <w:t>苗栗縣</w:t>
            </w:r>
            <w:r w:rsidRPr="00872CA6">
              <w:rPr>
                <w:rFonts w:hint="eastAsia"/>
                <w:color w:val="000000"/>
                <w:sz w:val="36"/>
              </w:rPr>
              <w:t>、</w:t>
            </w:r>
            <w:r w:rsidRPr="00872CA6">
              <w:rPr>
                <w:rFonts w:hAnsi="標楷體" w:hint="eastAsia"/>
                <w:color w:val="000000"/>
                <w:sz w:val="36"/>
                <w:szCs w:val="24"/>
              </w:rPr>
              <w:t>南投縣</w:t>
            </w:r>
            <w:r w:rsidRPr="00872CA6">
              <w:rPr>
                <w:rFonts w:hint="eastAsia"/>
                <w:color w:val="000000"/>
                <w:sz w:val="36"/>
              </w:rPr>
              <w:t>、</w:t>
            </w:r>
            <w:r w:rsidRPr="00872CA6">
              <w:rPr>
                <w:rFonts w:hAnsi="標楷體" w:hint="eastAsia"/>
                <w:color w:val="000000"/>
                <w:sz w:val="36"/>
                <w:szCs w:val="24"/>
              </w:rPr>
              <w:t>彰化縣</w:t>
            </w:r>
            <w:r w:rsidRPr="00872CA6">
              <w:rPr>
                <w:rFonts w:hint="eastAsia"/>
                <w:color w:val="000000"/>
                <w:sz w:val="36"/>
              </w:rPr>
              <w:t>、</w:t>
            </w:r>
            <w:r w:rsidRPr="00872CA6">
              <w:rPr>
                <w:rFonts w:hAnsi="標楷體" w:hint="eastAsia"/>
                <w:color w:val="000000"/>
                <w:sz w:val="36"/>
                <w:szCs w:val="24"/>
              </w:rPr>
              <w:t>雲林縣</w:t>
            </w:r>
            <w:r w:rsidRPr="00872CA6">
              <w:rPr>
                <w:rFonts w:hint="eastAsia"/>
                <w:color w:val="000000"/>
                <w:sz w:val="36"/>
              </w:rPr>
              <w:t>、</w:t>
            </w:r>
            <w:r w:rsidRPr="00872CA6">
              <w:rPr>
                <w:rFonts w:hAnsi="標楷體" w:hint="eastAsia"/>
                <w:color w:val="000000"/>
                <w:sz w:val="36"/>
                <w:szCs w:val="24"/>
              </w:rPr>
              <w:t>嘉義縣</w:t>
            </w:r>
            <w:r w:rsidRPr="00872CA6">
              <w:rPr>
                <w:rFonts w:hint="eastAsia"/>
                <w:color w:val="000000"/>
                <w:sz w:val="36"/>
              </w:rPr>
              <w:t>、</w:t>
            </w:r>
            <w:bookmarkStart w:id="6" w:name="OLE_LINK3"/>
            <w:bookmarkStart w:id="7" w:name="OLE_LINK5"/>
            <w:r w:rsidRPr="00872CA6">
              <w:rPr>
                <w:rFonts w:hAnsi="標楷體" w:hint="eastAsia"/>
                <w:color w:val="000000"/>
                <w:sz w:val="36"/>
                <w:szCs w:val="24"/>
              </w:rPr>
              <w:t>屏東</w:t>
            </w:r>
            <w:bookmarkEnd w:id="6"/>
            <w:bookmarkEnd w:id="7"/>
            <w:r w:rsidRPr="00872CA6">
              <w:rPr>
                <w:rFonts w:hAnsi="標楷體" w:hint="eastAsia"/>
                <w:color w:val="000000"/>
                <w:sz w:val="36"/>
                <w:szCs w:val="24"/>
              </w:rPr>
              <w:t>縣</w:t>
            </w:r>
          </w:p>
          <w:p w:rsidR="005A7842" w:rsidRPr="00872CA6" w:rsidRDefault="005A7842" w:rsidP="00F864FC">
            <w:pPr>
              <w:tabs>
                <w:tab w:val="left" w:pos="4753"/>
              </w:tabs>
              <w:snapToGrid w:val="0"/>
              <w:spacing w:before="0" w:after="0" w:line="240" w:lineRule="auto"/>
              <w:ind w:rightChars="-19" w:right="-53"/>
              <w:jc w:val="both"/>
              <w:rPr>
                <w:rFonts w:hAnsi="標楷體"/>
                <w:color w:val="000000"/>
                <w:sz w:val="36"/>
                <w:szCs w:val="24"/>
              </w:rPr>
            </w:pPr>
            <w:r>
              <w:rPr>
                <w:rFonts w:hint="eastAsia"/>
                <w:color w:val="000000"/>
                <w:sz w:val="36"/>
              </w:rPr>
              <w:t>註：第</w:t>
            </w:r>
            <w:r>
              <w:rPr>
                <w:rFonts w:hint="eastAsia"/>
                <w:color w:val="000000"/>
                <w:sz w:val="36"/>
              </w:rPr>
              <w:t>1</w:t>
            </w:r>
            <w:r>
              <w:rPr>
                <w:rFonts w:hint="eastAsia"/>
                <w:color w:val="000000"/>
                <w:sz w:val="36"/>
              </w:rPr>
              <w:t>名與最後</w:t>
            </w:r>
            <w:r>
              <w:rPr>
                <w:rFonts w:hint="eastAsia"/>
                <w:color w:val="000000"/>
                <w:sz w:val="36"/>
              </w:rPr>
              <w:t>1</w:t>
            </w:r>
            <w:r>
              <w:rPr>
                <w:rFonts w:hint="eastAsia"/>
                <w:color w:val="000000"/>
                <w:sz w:val="36"/>
              </w:rPr>
              <w:t>名以實際評量分數排序</w:t>
            </w:r>
          </w:p>
        </w:tc>
      </w:tr>
    </w:tbl>
    <w:p w:rsidR="00F864FC" w:rsidRPr="00872CA6" w:rsidRDefault="00F864FC" w:rsidP="00F864FC">
      <w:pPr>
        <w:snapToGrid w:val="0"/>
        <w:spacing w:before="0" w:after="0" w:line="240" w:lineRule="auto"/>
        <w:rPr>
          <w:color w:val="000000"/>
          <w:sz w:val="36"/>
          <w:szCs w:val="32"/>
        </w:rPr>
      </w:pPr>
    </w:p>
    <w:p w:rsidR="00F864FC" w:rsidRPr="00872CA6" w:rsidRDefault="00F864FC" w:rsidP="00F864FC">
      <w:pPr>
        <w:snapToGrid w:val="0"/>
        <w:spacing w:before="0" w:after="0" w:line="240" w:lineRule="auto"/>
        <w:ind w:left="720" w:hangingChars="200" w:hanging="720"/>
        <w:rPr>
          <w:color w:val="000000"/>
          <w:sz w:val="36"/>
          <w:szCs w:val="32"/>
        </w:rPr>
      </w:pPr>
      <w:r w:rsidRPr="00872CA6">
        <w:rPr>
          <w:rFonts w:hint="eastAsia"/>
          <w:color w:val="000000"/>
          <w:sz w:val="36"/>
          <w:szCs w:val="32"/>
        </w:rPr>
        <w:t>偏遠及離島型</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60"/>
        <w:gridCol w:w="2230"/>
        <w:gridCol w:w="3240"/>
      </w:tblGrid>
      <w:tr w:rsidR="00F864FC" w:rsidRPr="00872CA6" w:rsidTr="00F864FC">
        <w:trPr>
          <w:trHeight w:val="600"/>
          <w:jc w:val="center"/>
        </w:trPr>
        <w:tc>
          <w:tcPr>
            <w:tcW w:w="2760" w:type="dxa"/>
            <w:vAlign w:val="center"/>
          </w:tcPr>
          <w:p w:rsidR="00F864FC" w:rsidRPr="00872CA6" w:rsidRDefault="00F864FC" w:rsidP="00F864FC">
            <w:pPr>
              <w:snapToGrid w:val="0"/>
              <w:spacing w:before="0" w:after="0" w:line="240" w:lineRule="auto"/>
              <w:jc w:val="center"/>
              <w:rPr>
                <w:rFonts w:hAnsi="標楷體"/>
                <w:b/>
                <w:bCs/>
                <w:color w:val="000000"/>
                <w:sz w:val="36"/>
              </w:rPr>
            </w:pPr>
            <w:r w:rsidRPr="00872CA6">
              <w:rPr>
                <w:rFonts w:hAnsi="標楷體" w:hint="eastAsia"/>
                <w:b/>
                <w:bCs/>
                <w:color w:val="000000"/>
                <w:sz w:val="36"/>
              </w:rPr>
              <w:t>評核結果</w:t>
            </w:r>
          </w:p>
        </w:tc>
        <w:tc>
          <w:tcPr>
            <w:tcW w:w="2230" w:type="dxa"/>
            <w:vAlign w:val="center"/>
          </w:tcPr>
          <w:p w:rsidR="00F864FC" w:rsidRPr="00872CA6" w:rsidRDefault="00F864FC" w:rsidP="00F864FC">
            <w:pPr>
              <w:snapToGrid w:val="0"/>
              <w:spacing w:before="0" w:after="0" w:line="240" w:lineRule="auto"/>
              <w:jc w:val="center"/>
              <w:rPr>
                <w:rFonts w:hAnsi="標楷體"/>
                <w:b/>
                <w:bCs/>
                <w:color w:val="000000"/>
                <w:sz w:val="36"/>
                <w:szCs w:val="24"/>
              </w:rPr>
            </w:pPr>
            <w:r w:rsidRPr="00872CA6">
              <w:rPr>
                <w:rFonts w:hAnsi="標楷體" w:hint="eastAsia"/>
                <w:b/>
                <w:bCs/>
                <w:color w:val="000000"/>
                <w:sz w:val="36"/>
              </w:rPr>
              <w:t>地方政府</w:t>
            </w:r>
          </w:p>
        </w:tc>
        <w:tc>
          <w:tcPr>
            <w:tcW w:w="3240" w:type="dxa"/>
            <w:vAlign w:val="center"/>
          </w:tcPr>
          <w:p w:rsidR="00F864FC" w:rsidRPr="00872CA6" w:rsidRDefault="00F864FC" w:rsidP="00F864FC">
            <w:pPr>
              <w:tabs>
                <w:tab w:val="left" w:pos="4753"/>
              </w:tabs>
              <w:snapToGrid w:val="0"/>
              <w:spacing w:before="0" w:after="0" w:line="240" w:lineRule="auto"/>
              <w:ind w:rightChars="-19" w:right="-53"/>
              <w:jc w:val="center"/>
              <w:rPr>
                <w:rFonts w:hAnsi="標楷體"/>
                <w:b/>
                <w:bCs/>
                <w:color w:val="000000"/>
                <w:sz w:val="36"/>
                <w:szCs w:val="24"/>
              </w:rPr>
            </w:pPr>
            <w:r w:rsidRPr="00872CA6">
              <w:rPr>
                <w:rFonts w:hAnsi="標楷體" w:hint="eastAsia"/>
                <w:b/>
                <w:bCs/>
                <w:color w:val="000000"/>
                <w:sz w:val="36"/>
              </w:rPr>
              <w:t>本（</w:t>
            </w:r>
            <w:r>
              <w:rPr>
                <w:rFonts w:hAnsi="標楷體" w:hint="eastAsia"/>
                <w:b/>
                <w:bCs/>
                <w:color w:val="000000"/>
                <w:sz w:val="36"/>
              </w:rPr>
              <w:t>10</w:t>
            </w:r>
            <w:r w:rsidR="005A7842">
              <w:rPr>
                <w:rFonts w:hAnsi="標楷體" w:hint="eastAsia"/>
                <w:b/>
                <w:bCs/>
                <w:color w:val="000000"/>
                <w:sz w:val="36"/>
              </w:rPr>
              <w:t>2</w:t>
            </w:r>
            <w:r w:rsidRPr="00872CA6">
              <w:rPr>
                <w:rFonts w:hAnsi="標楷體" w:hint="eastAsia"/>
                <w:b/>
                <w:bCs/>
                <w:color w:val="000000"/>
                <w:sz w:val="36"/>
              </w:rPr>
              <w:t>）年度評等</w:t>
            </w:r>
          </w:p>
        </w:tc>
      </w:tr>
      <w:tr w:rsidR="00F864FC" w:rsidRPr="00872CA6" w:rsidTr="00F864FC">
        <w:trPr>
          <w:cantSplit/>
          <w:trHeight w:val="600"/>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第</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F864FC" w:rsidP="00F864FC">
            <w:pPr>
              <w:snapToGrid w:val="0"/>
              <w:spacing w:before="0" w:after="0" w:line="240" w:lineRule="auto"/>
              <w:jc w:val="center"/>
              <w:rPr>
                <w:color w:val="000000"/>
                <w:sz w:val="36"/>
              </w:rPr>
            </w:pPr>
            <w:r>
              <w:rPr>
                <w:rFonts w:hint="eastAsia"/>
                <w:color w:val="000000"/>
                <w:sz w:val="36"/>
              </w:rPr>
              <w:t>金門</w:t>
            </w:r>
            <w:r w:rsidRPr="00872CA6">
              <w:rPr>
                <w:rFonts w:hint="eastAsia"/>
                <w:color w:val="000000"/>
                <w:sz w:val="36"/>
              </w:rPr>
              <w:t>縣</w:t>
            </w:r>
          </w:p>
        </w:tc>
        <w:tc>
          <w:tcPr>
            <w:tcW w:w="3240" w:type="dxa"/>
            <w:vAlign w:val="center"/>
          </w:tcPr>
          <w:p w:rsidR="00F864FC" w:rsidRPr="00872CA6" w:rsidRDefault="005A7842" w:rsidP="00F864FC">
            <w:pPr>
              <w:tabs>
                <w:tab w:val="left" w:pos="4753"/>
              </w:tabs>
              <w:snapToGrid w:val="0"/>
              <w:spacing w:before="0" w:after="0" w:line="240" w:lineRule="auto"/>
              <w:ind w:rightChars="-19" w:right="-53"/>
              <w:jc w:val="center"/>
              <w:rPr>
                <w:rFonts w:hAnsi="標楷體"/>
                <w:color w:val="000000"/>
                <w:sz w:val="36"/>
                <w:szCs w:val="24"/>
              </w:rPr>
            </w:pPr>
            <w:r>
              <w:rPr>
                <w:rFonts w:hAnsi="標楷體" w:hint="eastAsia"/>
                <w:color w:val="000000"/>
                <w:sz w:val="36"/>
              </w:rPr>
              <w:t>優</w:t>
            </w:r>
          </w:p>
        </w:tc>
      </w:tr>
      <w:tr w:rsidR="00F864FC" w:rsidRPr="00872CA6" w:rsidTr="00F864FC">
        <w:trPr>
          <w:cantSplit/>
          <w:trHeight w:val="600"/>
          <w:jc w:val="center"/>
        </w:trPr>
        <w:tc>
          <w:tcPr>
            <w:tcW w:w="2760" w:type="dxa"/>
            <w:vAlign w:val="center"/>
          </w:tcPr>
          <w:p w:rsidR="00F864FC" w:rsidRPr="00872CA6" w:rsidRDefault="00F864FC" w:rsidP="00F864FC">
            <w:pPr>
              <w:snapToGrid w:val="0"/>
              <w:spacing w:before="0" w:after="0" w:line="240" w:lineRule="auto"/>
              <w:jc w:val="center"/>
              <w:rPr>
                <w:color w:val="000000"/>
                <w:sz w:val="36"/>
              </w:rPr>
            </w:pPr>
            <w:r w:rsidRPr="00872CA6">
              <w:rPr>
                <w:rFonts w:hint="eastAsia"/>
                <w:color w:val="000000"/>
                <w:sz w:val="36"/>
              </w:rPr>
              <w:t>最後</w:t>
            </w:r>
            <w:r w:rsidRPr="00872CA6">
              <w:rPr>
                <w:rFonts w:hint="eastAsia"/>
                <w:color w:val="000000"/>
                <w:sz w:val="36"/>
              </w:rPr>
              <w:t>1</w:t>
            </w:r>
            <w:r w:rsidRPr="00872CA6">
              <w:rPr>
                <w:rFonts w:hint="eastAsia"/>
                <w:color w:val="000000"/>
                <w:sz w:val="36"/>
              </w:rPr>
              <w:t>名</w:t>
            </w:r>
          </w:p>
        </w:tc>
        <w:tc>
          <w:tcPr>
            <w:tcW w:w="2230" w:type="dxa"/>
            <w:vAlign w:val="center"/>
          </w:tcPr>
          <w:p w:rsidR="00F864FC" w:rsidRPr="00872CA6" w:rsidRDefault="00F864FC" w:rsidP="00F864FC">
            <w:pPr>
              <w:snapToGrid w:val="0"/>
              <w:spacing w:before="0" w:after="0" w:line="240" w:lineRule="auto"/>
              <w:jc w:val="center"/>
              <w:rPr>
                <w:color w:val="000000"/>
                <w:sz w:val="36"/>
              </w:rPr>
            </w:pPr>
            <w:r>
              <w:rPr>
                <w:rFonts w:hint="eastAsia"/>
                <w:color w:val="000000"/>
                <w:sz w:val="36"/>
              </w:rPr>
              <w:t>連江縣</w:t>
            </w:r>
          </w:p>
        </w:tc>
        <w:tc>
          <w:tcPr>
            <w:tcW w:w="3240" w:type="dxa"/>
            <w:vAlign w:val="center"/>
          </w:tcPr>
          <w:p w:rsidR="00F864FC" w:rsidRPr="00872CA6" w:rsidRDefault="005A7842" w:rsidP="00F864FC">
            <w:pPr>
              <w:tabs>
                <w:tab w:val="left" w:pos="4753"/>
              </w:tabs>
              <w:snapToGrid w:val="0"/>
              <w:spacing w:before="0" w:after="0" w:line="240" w:lineRule="auto"/>
              <w:ind w:rightChars="-19" w:right="-53"/>
              <w:jc w:val="center"/>
              <w:rPr>
                <w:rFonts w:hAnsi="標楷體"/>
                <w:color w:val="000000"/>
                <w:sz w:val="36"/>
                <w:szCs w:val="24"/>
              </w:rPr>
            </w:pPr>
            <w:r>
              <w:rPr>
                <w:rFonts w:hAnsi="標楷體" w:hint="eastAsia"/>
                <w:color w:val="000000"/>
                <w:sz w:val="36"/>
              </w:rPr>
              <w:t>丙</w:t>
            </w:r>
          </w:p>
        </w:tc>
      </w:tr>
      <w:tr w:rsidR="00F864FC" w:rsidRPr="00872CA6" w:rsidTr="00F864FC">
        <w:trPr>
          <w:cantSplit/>
          <w:trHeight w:val="521"/>
          <w:jc w:val="center"/>
        </w:trPr>
        <w:tc>
          <w:tcPr>
            <w:tcW w:w="8230" w:type="dxa"/>
            <w:gridSpan w:val="3"/>
          </w:tcPr>
          <w:p w:rsidR="00F864FC" w:rsidRPr="00872CA6" w:rsidRDefault="00F864FC" w:rsidP="00F864FC">
            <w:pPr>
              <w:tabs>
                <w:tab w:val="left" w:pos="4753"/>
              </w:tabs>
              <w:snapToGrid w:val="0"/>
              <w:spacing w:before="0" w:after="0" w:line="240" w:lineRule="auto"/>
              <w:ind w:rightChars="-19" w:right="-53"/>
              <w:jc w:val="both"/>
              <w:rPr>
                <w:color w:val="000000"/>
                <w:sz w:val="36"/>
              </w:rPr>
            </w:pPr>
            <w:r w:rsidRPr="00872CA6">
              <w:rPr>
                <w:rFonts w:hint="eastAsia"/>
                <w:color w:val="000000"/>
                <w:sz w:val="36"/>
                <w:szCs w:val="32"/>
              </w:rPr>
              <w:t>偏遠及離島</w:t>
            </w:r>
            <w:r w:rsidRPr="00872CA6">
              <w:rPr>
                <w:rFonts w:hint="eastAsia"/>
                <w:color w:val="000000"/>
                <w:sz w:val="36"/>
              </w:rPr>
              <w:t>型：</w:t>
            </w:r>
          </w:p>
          <w:p w:rsidR="00F864FC" w:rsidRPr="00872CA6" w:rsidRDefault="00F864FC" w:rsidP="00F864FC">
            <w:pPr>
              <w:tabs>
                <w:tab w:val="left" w:pos="4753"/>
              </w:tabs>
              <w:snapToGrid w:val="0"/>
              <w:spacing w:before="0" w:after="0" w:line="240" w:lineRule="auto"/>
              <w:ind w:rightChars="-19" w:right="-53"/>
              <w:jc w:val="both"/>
              <w:rPr>
                <w:rFonts w:hAnsi="標楷體"/>
                <w:color w:val="000000"/>
                <w:sz w:val="36"/>
                <w:szCs w:val="24"/>
              </w:rPr>
            </w:pPr>
            <w:r>
              <w:rPr>
                <w:rFonts w:hAnsi="標楷體" w:hint="eastAsia"/>
                <w:color w:val="000000"/>
                <w:sz w:val="36"/>
                <w:szCs w:val="24"/>
              </w:rPr>
              <w:t>臺</w:t>
            </w:r>
            <w:r w:rsidRPr="00872CA6">
              <w:rPr>
                <w:rFonts w:hAnsi="標楷體" w:hint="eastAsia"/>
                <w:color w:val="000000"/>
                <w:sz w:val="36"/>
                <w:szCs w:val="24"/>
              </w:rPr>
              <w:t>東縣、花蓮縣、澎湖縣、連江縣、金門縣</w:t>
            </w:r>
          </w:p>
          <w:p w:rsidR="00F864FC" w:rsidRPr="00872CA6" w:rsidRDefault="005A7842" w:rsidP="00F864FC">
            <w:pPr>
              <w:tabs>
                <w:tab w:val="left" w:pos="4753"/>
              </w:tabs>
              <w:snapToGrid w:val="0"/>
              <w:spacing w:before="0" w:after="0" w:line="240" w:lineRule="auto"/>
              <w:ind w:rightChars="-19" w:right="-53"/>
              <w:jc w:val="both"/>
              <w:rPr>
                <w:rFonts w:hAnsi="標楷體"/>
                <w:color w:val="000000"/>
                <w:sz w:val="36"/>
                <w:szCs w:val="24"/>
              </w:rPr>
            </w:pPr>
            <w:r>
              <w:rPr>
                <w:rFonts w:hint="eastAsia"/>
                <w:color w:val="000000"/>
                <w:sz w:val="36"/>
              </w:rPr>
              <w:t>註：第</w:t>
            </w:r>
            <w:r>
              <w:rPr>
                <w:rFonts w:hint="eastAsia"/>
                <w:color w:val="000000"/>
                <w:sz w:val="36"/>
              </w:rPr>
              <w:t>1</w:t>
            </w:r>
            <w:r>
              <w:rPr>
                <w:rFonts w:hint="eastAsia"/>
                <w:color w:val="000000"/>
                <w:sz w:val="36"/>
              </w:rPr>
              <w:t>名與最後</w:t>
            </w:r>
            <w:r>
              <w:rPr>
                <w:rFonts w:hint="eastAsia"/>
                <w:color w:val="000000"/>
                <w:sz w:val="36"/>
              </w:rPr>
              <w:t>1</w:t>
            </w:r>
            <w:r>
              <w:rPr>
                <w:rFonts w:hint="eastAsia"/>
                <w:color w:val="000000"/>
                <w:sz w:val="36"/>
              </w:rPr>
              <w:t>名以實際評量分數排序</w:t>
            </w:r>
          </w:p>
        </w:tc>
      </w:tr>
    </w:tbl>
    <w:p w:rsidR="00F864FC" w:rsidRPr="00E5400D" w:rsidRDefault="00F864FC" w:rsidP="00F864FC">
      <w:pPr>
        <w:snapToGrid w:val="0"/>
        <w:spacing w:before="0" w:after="0" w:line="240" w:lineRule="auto"/>
        <w:ind w:left="720" w:hangingChars="200" w:hanging="720"/>
        <w:rPr>
          <w:color w:val="000000"/>
          <w:sz w:val="36"/>
          <w:szCs w:val="32"/>
        </w:rPr>
      </w:pPr>
    </w:p>
    <w:bookmarkEnd w:id="5"/>
    <w:p w:rsidR="00F864FC" w:rsidRPr="00E34CFE" w:rsidRDefault="00F864FC" w:rsidP="00F864FC">
      <w:pPr>
        <w:snapToGrid w:val="0"/>
        <w:spacing w:before="0" w:after="0" w:line="240" w:lineRule="auto"/>
        <w:rPr>
          <w:rFonts w:hAnsi="標楷體"/>
          <w:b/>
          <w:bCs/>
          <w:color w:val="FF0000"/>
          <w:sz w:val="40"/>
          <w:szCs w:val="36"/>
        </w:rPr>
      </w:pPr>
      <w:r w:rsidRPr="00872CA6">
        <w:rPr>
          <w:rFonts w:hAnsi="標楷體"/>
          <w:bCs/>
          <w:color w:val="000000"/>
          <w:sz w:val="40"/>
          <w:szCs w:val="32"/>
        </w:rPr>
        <w:br w:type="page"/>
      </w:r>
      <w:r w:rsidRPr="00E34CFE">
        <w:rPr>
          <w:rFonts w:hAnsi="標楷體" w:hint="eastAsia"/>
          <w:b/>
          <w:bCs/>
          <w:color w:val="FF0000"/>
          <w:sz w:val="40"/>
          <w:szCs w:val="32"/>
        </w:rPr>
        <w:lastRenderedPageBreak/>
        <w:t>【附表</w:t>
      </w:r>
      <w:r>
        <w:rPr>
          <w:rFonts w:hAnsi="標楷體" w:hint="eastAsia"/>
          <w:b/>
          <w:bCs/>
          <w:color w:val="FF0000"/>
          <w:sz w:val="40"/>
          <w:szCs w:val="32"/>
        </w:rPr>
        <w:t>6</w:t>
      </w:r>
      <w:r w:rsidRPr="00E34CFE">
        <w:rPr>
          <w:rFonts w:hAnsi="標楷體" w:hint="eastAsia"/>
          <w:b/>
          <w:bCs/>
          <w:color w:val="FF0000"/>
          <w:sz w:val="40"/>
          <w:szCs w:val="32"/>
        </w:rPr>
        <w:t>】</w:t>
      </w:r>
      <w:r w:rsidRPr="00E34CFE">
        <w:rPr>
          <w:rFonts w:hAnsi="標楷體" w:hint="eastAsia"/>
          <w:b/>
          <w:color w:val="FF0000"/>
          <w:sz w:val="40"/>
          <w:szCs w:val="32"/>
        </w:rPr>
        <w:t xml:space="preserve">　</w:t>
      </w:r>
      <w:r w:rsidRPr="00E34CFE">
        <w:rPr>
          <w:rFonts w:hAnsi="標楷體" w:hint="eastAsia"/>
          <w:b/>
          <w:bCs/>
          <w:color w:val="FF0000"/>
          <w:sz w:val="40"/>
          <w:szCs w:val="36"/>
        </w:rPr>
        <w:t>督導考核委員綜合性審查意見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8127"/>
      </w:tblGrid>
      <w:tr w:rsidR="00F864FC" w:rsidRPr="00D31001" w:rsidTr="00F864FC">
        <w:trPr>
          <w:jc w:val="center"/>
        </w:trPr>
        <w:tc>
          <w:tcPr>
            <w:tcW w:w="1568" w:type="dxa"/>
          </w:tcPr>
          <w:p w:rsidR="00F864FC" w:rsidRPr="00D31001" w:rsidRDefault="00F864FC" w:rsidP="00F864FC">
            <w:pPr>
              <w:snapToGrid w:val="0"/>
              <w:spacing w:before="0" w:after="0" w:line="240" w:lineRule="auto"/>
              <w:jc w:val="center"/>
              <w:rPr>
                <w:rFonts w:hAnsi="標楷體"/>
                <w:b/>
                <w:bCs/>
                <w:color w:val="000000"/>
                <w:sz w:val="32"/>
                <w:szCs w:val="32"/>
              </w:rPr>
            </w:pPr>
            <w:r w:rsidRPr="00D31001">
              <w:rPr>
                <w:rFonts w:hAnsi="標楷體" w:hint="eastAsia"/>
                <w:b/>
                <w:bCs/>
                <w:color w:val="000000"/>
                <w:sz w:val="32"/>
                <w:szCs w:val="32"/>
              </w:rPr>
              <w:t>類別</w:t>
            </w:r>
          </w:p>
        </w:tc>
        <w:tc>
          <w:tcPr>
            <w:tcW w:w="8127" w:type="dxa"/>
          </w:tcPr>
          <w:p w:rsidR="00F864FC" w:rsidRPr="00D31001" w:rsidRDefault="00F864FC" w:rsidP="00F864FC">
            <w:pPr>
              <w:snapToGrid w:val="0"/>
              <w:spacing w:before="0" w:after="0" w:line="240" w:lineRule="auto"/>
              <w:jc w:val="center"/>
              <w:rPr>
                <w:rFonts w:hAnsi="標楷體"/>
                <w:b/>
                <w:bCs/>
                <w:color w:val="000000"/>
                <w:sz w:val="40"/>
                <w:szCs w:val="36"/>
              </w:rPr>
            </w:pPr>
            <w:r w:rsidRPr="00D31001">
              <w:rPr>
                <w:rFonts w:hAnsi="標楷體" w:hint="eastAsia"/>
                <w:b/>
                <w:bCs/>
                <w:color w:val="000000"/>
                <w:sz w:val="36"/>
                <w:szCs w:val="36"/>
              </w:rPr>
              <w:t>督導考核委員綜合性審查意見</w:t>
            </w:r>
          </w:p>
        </w:tc>
      </w:tr>
      <w:tr w:rsidR="00F864FC" w:rsidRPr="00D31001" w:rsidTr="00F864FC">
        <w:trPr>
          <w:jc w:val="center"/>
        </w:trPr>
        <w:tc>
          <w:tcPr>
            <w:tcW w:w="1568" w:type="dxa"/>
            <w:vAlign w:val="center"/>
          </w:tcPr>
          <w:p w:rsidR="00F864FC" w:rsidRPr="00D31001" w:rsidRDefault="00F864FC" w:rsidP="00F864FC">
            <w:pPr>
              <w:snapToGrid w:val="0"/>
              <w:spacing w:before="0" w:after="0" w:line="240" w:lineRule="auto"/>
              <w:jc w:val="center"/>
              <w:rPr>
                <w:rFonts w:hAnsi="標楷體"/>
                <w:color w:val="000000"/>
              </w:rPr>
            </w:pPr>
            <w:r w:rsidRPr="00D31001">
              <w:rPr>
                <w:rFonts w:hAnsi="標楷體" w:hint="eastAsia"/>
                <w:color w:val="000000"/>
              </w:rPr>
              <w:t>綜</w:t>
            </w:r>
          </w:p>
          <w:p w:rsidR="00F864FC" w:rsidRPr="00D31001" w:rsidRDefault="00F864FC" w:rsidP="00F864FC">
            <w:pPr>
              <w:snapToGrid w:val="0"/>
              <w:spacing w:before="0" w:after="0" w:line="240" w:lineRule="auto"/>
              <w:jc w:val="center"/>
              <w:rPr>
                <w:rFonts w:hAnsi="標楷體"/>
                <w:color w:val="000000"/>
              </w:rPr>
            </w:pPr>
            <w:r w:rsidRPr="00D31001">
              <w:rPr>
                <w:rFonts w:hAnsi="標楷體" w:hint="eastAsia"/>
                <w:color w:val="000000"/>
              </w:rPr>
              <w:t>合</w:t>
            </w:r>
          </w:p>
          <w:p w:rsidR="00F864FC" w:rsidRPr="00D31001" w:rsidRDefault="00F864FC" w:rsidP="00F864FC">
            <w:pPr>
              <w:snapToGrid w:val="0"/>
              <w:spacing w:before="0" w:after="0" w:line="240" w:lineRule="auto"/>
              <w:jc w:val="center"/>
              <w:rPr>
                <w:rFonts w:hAnsi="標楷體"/>
                <w:color w:val="000000"/>
              </w:rPr>
            </w:pPr>
            <w:r w:rsidRPr="00D31001">
              <w:rPr>
                <w:rFonts w:hAnsi="標楷體" w:hint="eastAsia"/>
                <w:color w:val="000000"/>
              </w:rPr>
              <w:t>意</w:t>
            </w:r>
          </w:p>
          <w:p w:rsidR="00F864FC" w:rsidRPr="00D31001" w:rsidRDefault="00F864FC" w:rsidP="00F864FC">
            <w:pPr>
              <w:snapToGrid w:val="0"/>
              <w:spacing w:before="0" w:after="0" w:line="240" w:lineRule="auto"/>
              <w:jc w:val="center"/>
              <w:rPr>
                <w:rFonts w:hAnsi="標楷體"/>
                <w:bCs/>
                <w:color w:val="000000"/>
                <w:sz w:val="40"/>
                <w:szCs w:val="36"/>
              </w:rPr>
            </w:pPr>
            <w:r w:rsidRPr="00D31001">
              <w:rPr>
                <w:rFonts w:hAnsi="標楷體" w:hint="eastAsia"/>
                <w:color w:val="000000"/>
              </w:rPr>
              <w:t>見</w:t>
            </w:r>
          </w:p>
        </w:tc>
        <w:tc>
          <w:tcPr>
            <w:tcW w:w="8127" w:type="dxa"/>
          </w:tcPr>
          <w:p w:rsidR="00E97585" w:rsidRPr="00E97585" w:rsidRDefault="00E97585" w:rsidP="00120EB9">
            <w:pPr>
              <w:numPr>
                <w:ilvl w:val="0"/>
                <w:numId w:val="11"/>
              </w:numPr>
              <w:spacing w:before="0" w:after="0" w:line="360" w:lineRule="exact"/>
              <w:rPr>
                <w:rFonts w:ascii="標楷體" w:hAnsi="標楷體"/>
                <w:szCs w:val="28"/>
              </w:rPr>
            </w:pPr>
            <w:r w:rsidRPr="00E97585">
              <w:rPr>
                <w:rFonts w:ascii="標楷體" w:hAnsi="標楷體" w:hint="eastAsia"/>
                <w:szCs w:val="28"/>
              </w:rPr>
              <w:t>本次督導考核前已有會前協調會議，請各縣市提報一致規格報表或相關資料，請各縣市如有問題應於協調會議提出，並遵照既定資料整理督導考核資料；另計算方式亦已於會前協調會議說明，請依計算原則統計年度督導考核數據。</w:t>
            </w:r>
          </w:p>
          <w:p w:rsidR="00F864FC" w:rsidRPr="00104B16" w:rsidRDefault="007F68F7" w:rsidP="00120EB9">
            <w:pPr>
              <w:numPr>
                <w:ilvl w:val="0"/>
                <w:numId w:val="11"/>
              </w:numPr>
              <w:spacing w:before="0" w:after="0" w:line="360" w:lineRule="exact"/>
              <w:rPr>
                <w:rFonts w:hAnsi="標楷體"/>
                <w:color w:val="000000"/>
              </w:rPr>
            </w:pPr>
            <w:r>
              <w:rPr>
                <w:rFonts w:ascii="標楷體" w:hAnsi="標楷體" w:hint="eastAsia"/>
                <w:szCs w:val="28"/>
              </w:rPr>
              <w:t>各縣市土方交換成效普遍不佳。土方交換及可再利用物料以網站申報為主，於方案已有規定，後續請各縣市政府督促所屬工程機關針對不受方案規定</w:t>
            </w:r>
            <w:r w:rsidR="0078394A">
              <w:rPr>
                <w:rFonts w:ascii="標楷體" w:hAnsi="標楷體" w:hint="eastAsia"/>
                <w:szCs w:val="28"/>
              </w:rPr>
              <w:t>限制</w:t>
            </w:r>
            <w:r>
              <w:rPr>
                <w:rFonts w:ascii="標楷體" w:hAnsi="標楷體" w:hint="eastAsia"/>
                <w:szCs w:val="28"/>
              </w:rPr>
              <w:t>之可再利用物料，上網申報數量及土質，並請針對土方交換後續再更積極辦理。</w:t>
            </w:r>
          </w:p>
          <w:p w:rsidR="00104B16" w:rsidRPr="00117D92" w:rsidRDefault="00104B16" w:rsidP="00120EB9">
            <w:pPr>
              <w:numPr>
                <w:ilvl w:val="0"/>
                <w:numId w:val="11"/>
              </w:numPr>
              <w:spacing w:before="0" w:after="0" w:line="360" w:lineRule="exact"/>
              <w:rPr>
                <w:rFonts w:ascii="標楷體" w:hAnsi="標楷體"/>
                <w:szCs w:val="28"/>
              </w:rPr>
            </w:pPr>
            <w:r w:rsidRPr="00104B16">
              <w:rPr>
                <w:rFonts w:ascii="標楷體" w:hAnsi="標楷體" w:hint="eastAsia"/>
                <w:szCs w:val="28"/>
              </w:rPr>
              <w:t>依資料所示，各縣市建築工程申報查核率與101年比較都退步，申報查核應常態化及正常運作，不要等督導考核時才臨時趕緊補上；另餘土有否運至核定之去處，藉由落實申報查核及隨時抽查，可讓業者知道主管機關有重視，會更謹慎更要求本身依規辦理，提醒各縣市政府應予重視。</w:t>
            </w:r>
          </w:p>
          <w:p w:rsidR="00117D92" w:rsidRPr="00117D92" w:rsidRDefault="00117D92" w:rsidP="00120EB9">
            <w:pPr>
              <w:numPr>
                <w:ilvl w:val="0"/>
                <w:numId w:val="11"/>
              </w:numPr>
              <w:spacing w:before="0" w:after="0" w:line="360" w:lineRule="exact"/>
              <w:rPr>
                <w:rFonts w:ascii="標楷體" w:hAnsi="標楷體"/>
                <w:szCs w:val="28"/>
              </w:rPr>
            </w:pPr>
            <w:r w:rsidRPr="00117D92">
              <w:rPr>
                <w:rFonts w:ascii="標楷體" w:hAnsi="標楷體" w:hint="eastAsia"/>
                <w:szCs w:val="28"/>
              </w:rPr>
              <w:t xml:space="preserve">河川疏濬透過部會協商，此部份不列為營建剩餘土石方處理後續之管控，回歸水利主管機關辦理。 </w:t>
            </w:r>
          </w:p>
          <w:p w:rsidR="00117D92" w:rsidRPr="00117D92" w:rsidRDefault="00117D92" w:rsidP="00120EB9">
            <w:pPr>
              <w:numPr>
                <w:ilvl w:val="0"/>
                <w:numId w:val="11"/>
              </w:numPr>
              <w:spacing w:before="0" w:after="0" w:line="360" w:lineRule="exact"/>
              <w:rPr>
                <w:rFonts w:ascii="標楷體" w:hAnsi="標楷體"/>
                <w:szCs w:val="28"/>
              </w:rPr>
            </w:pPr>
            <w:r w:rsidRPr="00117D92">
              <w:rPr>
                <w:rFonts w:ascii="標楷體" w:hAnsi="標楷體" w:hint="eastAsia"/>
                <w:szCs w:val="28"/>
              </w:rPr>
              <w:t>坑洞回填部分目前由國土保育小組作單一窗口處理，待機制釐清後，將輔導縣市政府該部份之於土方管理應扮演之角色。</w:t>
            </w:r>
          </w:p>
          <w:p w:rsidR="00117D92" w:rsidRPr="00117D92" w:rsidRDefault="00117D92" w:rsidP="00120EB9">
            <w:pPr>
              <w:numPr>
                <w:ilvl w:val="0"/>
                <w:numId w:val="11"/>
              </w:numPr>
              <w:spacing w:before="0" w:after="0" w:line="360" w:lineRule="exact"/>
              <w:rPr>
                <w:rFonts w:ascii="標楷體" w:hAnsi="標楷體"/>
                <w:szCs w:val="28"/>
              </w:rPr>
            </w:pPr>
            <w:r w:rsidRPr="00117D92">
              <w:rPr>
                <w:rFonts w:ascii="標楷體" w:hAnsi="標楷體" w:hint="eastAsia"/>
                <w:szCs w:val="28"/>
              </w:rPr>
              <w:t>業必歸會，土石方業務除公部門努力之外，亦可導入營建市場機制，公會之成立，除輔導角色外並可作強而有力之監督，係為良好之平衡，各縣市政府如有民間公會成立，樂觀其成。</w:t>
            </w:r>
          </w:p>
          <w:p w:rsidR="00117D92" w:rsidRPr="00117D92" w:rsidRDefault="00117D92" w:rsidP="00120EB9">
            <w:pPr>
              <w:numPr>
                <w:ilvl w:val="0"/>
                <w:numId w:val="11"/>
              </w:numPr>
              <w:spacing w:before="0" w:after="0" w:line="360" w:lineRule="exact"/>
              <w:rPr>
                <w:rFonts w:ascii="標楷體" w:hAnsi="標楷體"/>
                <w:szCs w:val="28"/>
              </w:rPr>
            </w:pPr>
            <w:r w:rsidRPr="00117D92">
              <w:rPr>
                <w:rFonts w:ascii="標楷體" w:hAnsi="標楷體" w:hint="eastAsia"/>
                <w:szCs w:val="28"/>
              </w:rPr>
              <w:t>考量預算經費有限，公共工程有價物料反映於營建成本，應考慮促成土方無償交換，請各縣市配合辦理，現階段土方處理重點為土方交換。</w:t>
            </w:r>
          </w:p>
          <w:p w:rsidR="00104B16" w:rsidRPr="00117D92" w:rsidRDefault="00117D92" w:rsidP="00120EB9">
            <w:pPr>
              <w:numPr>
                <w:ilvl w:val="0"/>
                <w:numId w:val="11"/>
              </w:numPr>
              <w:spacing w:before="0" w:after="0" w:line="360" w:lineRule="exact"/>
              <w:rPr>
                <w:rFonts w:hAnsi="標楷體"/>
                <w:color w:val="000000"/>
              </w:rPr>
            </w:pPr>
            <w:r w:rsidRPr="008013E6">
              <w:rPr>
                <w:rFonts w:ascii="標楷體" w:hAnsi="標楷體" w:hint="eastAsia"/>
                <w:color w:val="000000" w:themeColor="text1"/>
                <w:szCs w:val="28"/>
              </w:rPr>
              <w:t>教育講習訓練各縣市皆無資料提供，建議應持續加強教育宣導。</w:t>
            </w:r>
          </w:p>
          <w:p w:rsidR="00117D92" w:rsidRPr="00ED3220" w:rsidRDefault="00117D92" w:rsidP="00120EB9">
            <w:pPr>
              <w:numPr>
                <w:ilvl w:val="0"/>
                <w:numId w:val="11"/>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有關土資場檢查部分，建議防汛期間應加強土資場水土保持、防災設施及周遭排水檢查等項目。</w:t>
            </w:r>
          </w:p>
          <w:p w:rsidR="00ED3220" w:rsidRPr="008013E6" w:rsidRDefault="00ED3220" w:rsidP="00120EB9">
            <w:pPr>
              <w:numPr>
                <w:ilvl w:val="0"/>
                <w:numId w:val="11"/>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檢附資料，有使用非合格砂石車之運輸車輛，根據道路交通管理處罰條例第29條之1規定：裝載砂石、土方未依規定使用專用車輛或其專用車廂未合於規定或變更車廂者，處汽車所有人新臺幣四萬元以上八萬元以下罰鍰，各縣市應了解車輛使用情形，附件有不合格情形。</w:t>
            </w:r>
          </w:p>
          <w:p w:rsidR="00ED3220" w:rsidRPr="00ED3220" w:rsidRDefault="00ED3220" w:rsidP="00120EB9">
            <w:pPr>
              <w:numPr>
                <w:ilvl w:val="0"/>
                <w:numId w:val="11"/>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相關表格及附件未依規定簽名及核章，亦有時間未填列應予修正，避免流於形式，且部份表格呈現不同計算單位，如立方公尺及公噸，應予修正避免造成統計瑕疵。</w:t>
            </w:r>
          </w:p>
          <w:p w:rsidR="00ED3220" w:rsidRDefault="00ED3220" w:rsidP="00120EB9">
            <w:pPr>
              <w:numPr>
                <w:ilvl w:val="0"/>
                <w:numId w:val="11"/>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文件仍有身分證字號，個資法已施行，涉及個資部分應予修正。</w:t>
            </w:r>
          </w:p>
          <w:p w:rsidR="00205861" w:rsidRPr="00205861" w:rsidRDefault="00ED3220" w:rsidP="00120EB9">
            <w:pPr>
              <w:numPr>
                <w:ilvl w:val="0"/>
                <w:numId w:val="11"/>
              </w:numPr>
              <w:snapToGrid w:val="0"/>
              <w:spacing w:before="0" w:after="0" w:line="240" w:lineRule="auto"/>
              <w:rPr>
                <w:rFonts w:hAnsi="標楷體"/>
                <w:color w:val="000000"/>
              </w:rPr>
            </w:pPr>
            <w:r w:rsidRPr="00ED3220">
              <w:rPr>
                <w:rFonts w:ascii="標楷體" w:hAnsi="標楷體" w:hint="eastAsia"/>
                <w:color w:val="000000" w:themeColor="text1"/>
                <w:szCs w:val="28"/>
              </w:rPr>
              <w:t>請各縣市政府維護土方資訊中心登錄收容場所一覽表資料之</w:t>
            </w:r>
            <w:r w:rsidRPr="00ED3220">
              <w:rPr>
                <w:rFonts w:ascii="標楷體" w:hAnsi="標楷體" w:hint="eastAsia"/>
                <w:color w:val="000000" w:themeColor="text1"/>
                <w:szCs w:val="28"/>
              </w:rPr>
              <w:lastRenderedPageBreak/>
              <w:t>正確性。</w:t>
            </w:r>
          </w:p>
          <w:p w:rsidR="00ED3220" w:rsidRPr="00D15425" w:rsidRDefault="00ED3220" w:rsidP="00120EB9">
            <w:pPr>
              <w:numPr>
                <w:ilvl w:val="0"/>
                <w:numId w:val="11"/>
              </w:numPr>
              <w:snapToGrid w:val="0"/>
              <w:spacing w:before="0" w:after="0" w:line="240" w:lineRule="auto"/>
              <w:rPr>
                <w:rFonts w:hAnsi="標楷體"/>
                <w:color w:val="000000"/>
              </w:rPr>
            </w:pPr>
            <w:r w:rsidRPr="008013E6">
              <w:rPr>
                <w:rFonts w:ascii="標楷體" w:hAnsi="標楷體" w:hint="eastAsia"/>
                <w:color w:val="000000" w:themeColor="text1"/>
                <w:szCs w:val="28"/>
              </w:rPr>
              <w:t>有關</w:t>
            </w:r>
            <w:r>
              <w:rPr>
                <w:rFonts w:ascii="標楷體" w:hAnsi="標楷體" w:hint="eastAsia"/>
                <w:color w:val="000000" w:themeColor="text1"/>
                <w:szCs w:val="28"/>
              </w:rPr>
              <w:t>土資場</w:t>
            </w:r>
            <w:r w:rsidRPr="008013E6">
              <w:rPr>
                <w:rFonts w:ascii="標楷體" w:hAnsi="標楷體" w:hint="eastAsia"/>
                <w:color w:val="000000" w:themeColor="text1"/>
                <w:szCs w:val="28"/>
              </w:rPr>
              <w:t>管理部分，包含事業廢棄物、汙泥及土汙部分日漸增多，應避免此部分進入土資場，建議加強管理。</w:t>
            </w:r>
          </w:p>
          <w:p w:rsidR="00D15425" w:rsidRPr="009C3D2C" w:rsidRDefault="00D15425" w:rsidP="00120EB9">
            <w:pPr>
              <w:numPr>
                <w:ilvl w:val="0"/>
                <w:numId w:val="11"/>
              </w:numPr>
              <w:snapToGrid w:val="0"/>
              <w:spacing w:before="0" w:after="0" w:line="240" w:lineRule="auto"/>
              <w:rPr>
                <w:rFonts w:hAnsi="標楷體"/>
                <w:color w:val="000000"/>
              </w:rPr>
            </w:pPr>
            <w:r w:rsidRPr="00D15425">
              <w:rPr>
                <w:rFonts w:ascii="標楷體" w:hAnsi="標楷體" w:hint="eastAsia"/>
                <w:color w:val="000000" w:themeColor="text1"/>
                <w:szCs w:val="28"/>
              </w:rPr>
              <w:t>若承辦人有土方業務不熟悉項目，可向本署及資訊中心接洽，本署及中心皆可提供相關資源供縣府使用或諮詢。</w:t>
            </w:r>
          </w:p>
          <w:p w:rsidR="009C3D2C" w:rsidRPr="009C3D2C" w:rsidRDefault="009C3D2C" w:rsidP="00120EB9">
            <w:pPr>
              <w:numPr>
                <w:ilvl w:val="0"/>
                <w:numId w:val="11"/>
              </w:numPr>
              <w:snapToGrid w:val="0"/>
              <w:spacing w:before="0" w:after="0" w:line="240" w:lineRule="auto"/>
              <w:rPr>
                <w:rFonts w:hAnsi="標楷體"/>
                <w:color w:val="000000"/>
              </w:rPr>
            </w:pPr>
            <w:r>
              <w:rPr>
                <w:rFonts w:ascii="標楷體" w:hAnsi="標楷體" w:hint="eastAsia"/>
                <w:szCs w:val="28"/>
              </w:rPr>
              <w:t>土石方流向為一高度流動作業，臺北市有召開</w:t>
            </w:r>
            <w:proofErr w:type="gramStart"/>
            <w:r>
              <w:rPr>
                <w:rFonts w:ascii="標楷體" w:hAnsi="標楷體" w:hint="eastAsia"/>
                <w:szCs w:val="28"/>
              </w:rPr>
              <w:t>一</w:t>
            </w:r>
            <w:proofErr w:type="gramEnd"/>
            <w:r>
              <w:rPr>
                <w:rFonts w:ascii="標楷體" w:hAnsi="標楷體" w:hint="eastAsia"/>
                <w:szCs w:val="28"/>
              </w:rPr>
              <w:t>土方交換平台，</w:t>
            </w:r>
            <w:r w:rsidR="0078394A">
              <w:rPr>
                <w:rFonts w:ascii="標楷體" w:hAnsi="標楷體" w:hint="eastAsia"/>
                <w:szCs w:val="28"/>
              </w:rPr>
              <w:t>含</w:t>
            </w:r>
            <w:proofErr w:type="gramStart"/>
            <w:r>
              <w:rPr>
                <w:rFonts w:ascii="標楷體" w:hAnsi="標楷體" w:hint="eastAsia"/>
                <w:szCs w:val="28"/>
              </w:rPr>
              <w:t>括</w:t>
            </w:r>
            <w:proofErr w:type="gramEnd"/>
            <w:r>
              <w:rPr>
                <w:rFonts w:ascii="標楷體" w:hAnsi="標楷體" w:hint="eastAsia"/>
                <w:szCs w:val="28"/>
              </w:rPr>
              <w:t>七縣市，建議各縣市可設立</w:t>
            </w:r>
            <w:proofErr w:type="gramStart"/>
            <w:r>
              <w:rPr>
                <w:rFonts w:ascii="標楷體" w:hAnsi="標楷體" w:hint="eastAsia"/>
                <w:szCs w:val="28"/>
              </w:rPr>
              <w:t>一</w:t>
            </w:r>
            <w:proofErr w:type="gramEnd"/>
            <w:r>
              <w:rPr>
                <w:rFonts w:ascii="標楷體" w:hAnsi="標楷體" w:hint="eastAsia"/>
                <w:szCs w:val="28"/>
              </w:rPr>
              <w:t>定期性共通平台，加強各縣市間土方交換或再利用率。</w:t>
            </w:r>
          </w:p>
          <w:p w:rsidR="009C3D2C" w:rsidRPr="009C3D2C" w:rsidRDefault="009C3D2C" w:rsidP="00120EB9">
            <w:pPr>
              <w:numPr>
                <w:ilvl w:val="0"/>
                <w:numId w:val="11"/>
              </w:numPr>
              <w:snapToGrid w:val="0"/>
              <w:spacing w:before="0" w:after="0" w:line="240" w:lineRule="auto"/>
              <w:rPr>
                <w:rFonts w:hAnsi="標楷體"/>
                <w:color w:val="000000"/>
              </w:rPr>
            </w:pPr>
            <w:r>
              <w:rPr>
                <w:rFonts w:ascii="標楷體" w:hAnsi="標楷體" w:hint="eastAsia"/>
                <w:szCs w:val="28"/>
              </w:rPr>
              <w:t>土方產出以往多為公共工程，近年來則以建築工程為主，其各縣市管制措施如有執行成效良好者，建議可提供回饋營建署參考。</w:t>
            </w:r>
          </w:p>
          <w:p w:rsidR="009C3D2C" w:rsidRPr="00485040" w:rsidRDefault="009C3D2C" w:rsidP="00120EB9">
            <w:pPr>
              <w:numPr>
                <w:ilvl w:val="0"/>
                <w:numId w:val="11"/>
              </w:numPr>
              <w:snapToGrid w:val="0"/>
              <w:spacing w:before="0" w:after="0" w:line="240" w:lineRule="auto"/>
              <w:rPr>
                <w:rFonts w:hAnsi="標楷體"/>
                <w:color w:val="000000"/>
              </w:rPr>
            </w:pPr>
            <w:r>
              <w:rPr>
                <w:rFonts w:ascii="標楷體" w:hAnsi="標楷體" w:hint="eastAsia"/>
                <w:szCs w:val="28"/>
              </w:rPr>
              <w:t>以往北部出土多、南部</w:t>
            </w:r>
            <w:proofErr w:type="gramStart"/>
            <w:r>
              <w:rPr>
                <w:rFonts w:ascii="標楷體" w:hAnsi="標楷體" w:hint="eastAsia"/>
                <w:szCs w:val="28"/>
              </w:rPr>
              <w:t>需土多</w:t>
            </w:r>
            <w:proofErr w:type="gramEnd"/>
            <w:r>
              <w:rPr>
                <w:rFonts w:ascii="標楷體" w:hAnsi="標楷體" w:hint="eastAsia"/>
                <w:szCs w:val="28"/>
              </w:rPr>
              <w:t>，近年來因</w:t>
            </w:r>
            <w:proofErr w:type="gramStart"/>
            <w:r>
              <w:rPr>
                <w:rFonts w:ascii="標楷體" w:hAnsi="標楷體" w:hint="eastAsia"/>
                <w:szCs w:val="28"/>
              </w:rPr>
              <w:t>臺</w:t>
            </w:r>
            <w:proofErr w:type="gramEnd"/>
            <w:r>
              <w:rPr>
                <w:rFonts w:ascii="標楷體" w:hAnsi="標楷體" w:hint="eastAsia"/>
                <w:szCs w:val="28"/>
              </w:rPr>
              <w:t>北港</w:t>
            </w:r>
            <w:proofErr w:type="gramStart"/>
            <w:r>
              <w:rPr>
                <w:rFonts w:ascii="標楷體" w:hAnsi="標楷體" w:hint="eastAsia"/>
                <w:szCs w:val="28"/>
              </w:rPr>
              <w:t>設立需土增加</w:t>
            </w:r>
            <w:proofErr w:type="gramEnd"/>
            <w:r>
              <w:rPr>
                <w:rFonts w:ascii="標楷體" w:hAnsi="標楷體" w:hint="eastAsia"/>
                <w:szCs w:val="28"/>
              </w:rPr>
              <w:t>，其收容多縣市產出之土石方，再加以台北士林科技園區、社子島等相關計畫，</w:t>
            </w:r>
            <w:proofErr w:type="gramStart"/>
            <w:r>
              <w:rPr>
                <w:rFonts w:ascii="標楷體" w:hAnsi="標楷體" w:hint="eastAsia"/>
                <w:szCs w:val="28"/>
              </w:rPr>
              <w:t>其需土情形</w:t>
            </w:r>
            <w:proofErr w:type="gramEnd"/>
            <w:r>
              <w:rPr>
                <w:rFonts w:ascii="標楷體" w:hAnsi="標楷體" w:hint="eastAsia"/>
                <w:szCs w:val="28"/>
              </w:rPr>
              <w:t>均大幅增加，請各縣市可</w:t>
            </w:r>
            <w:r w:rsidR="0078394A">
              <w:rPr>
                <w:rFonts w:ascii="標楷體" w:hAnsi="標楷體" w:hint="eastAsia"/>
                <w:szCs w:val="28"/>
              </w:rPr>
              <w:t>再</w:t>
            </w:r>
            <w:r>
              <w:rPr>
                <w:rFonts w:ascii="標楷體" w:hAnsi="標楷體" w:hint="eastAsia"/>
                <w:szCs w:val="28"/>
              </w:rPr>
              <w:t>多予評估所轄土方產出與收容情形，是否需中央配合政策檢討之處，請各縣市提供建議。</w:t>
            </w:r>
          </w:p>
          <w:p w:rsidR="00485040" w:rsidRPr="00485040" w:rsidRDefault="00485040" w:rsidP="00120EB9">
            <w:pPr>
              <w:numPr>
                <w:ilvl w:val="0"/>
                <w:numId w:val="11"/>
              </w:numPr>
              <w:snapToGrid w:val="0"/>
              <w:spacing w:before="0" w:after="0" w:line="240" w:lineRule="auto"/>
              <w:rPr>
                <w:rFonts w:hAnsi="標楷體"/>
                <w:color w:val="000000"/>
              </w:rPr>
            </w:pPr>
            <w:r>
              <w:rPr>
                <w:rFonts w:ascii="標楷體" w:hAnsi="標楷體" w:hint="eastAsia"/>
                <w:szCs w:val="28"/>
              </w:rPr>
              <w:t>督導考核項次1~5評分表，建議可再修正，</w:t>
            </w:r>
            <w:r w:rsidR="0078394A">
              <w:rPr>
                <w:rFonts w:ascii="標楷體" w:hAnsi="標楷體" w:hint="eastAsia"/>
                <w:szCs w:val="28"/>
              </w:rPr>
              <w:t>以</w:t>
            </w:r>
            <w:r>
              <w:rPr>
                <w:rFonts w:ascii="標楷體" w:hAnsi="標楷體" w:hint="eastAsia"/>
                <w:szCs w:val="28"/>
              </w:rPr>
              <w:t>清楚顯現各縣市差異。</w:t>
            </w:r>
          </w:p>
          <w:p w:rsidR="00485040" w:rsidRPr="00485040" w:rsidRDefault="00485040" w:rsidP="00120EB9">
            <w:pPr>
              <w:numPr>
                <w:ilvl w:val="0"/>
                <w:numId w:val="11"/>
              </w:numPr>
              <w:snapToGrid w:val="0"/>
              <w:spacing w:before="0" w:after="0" w:line="240" w:lineRule="auto"/>
              <w:rPr>
                <w:rFonts w:hAnsi="標楷體"/>
                <w:color w:val="000000"/>
              </w:rPr>
            </w:pPr>
            <w:r>
              <w:rPr>
                <w:rFonts w:ascii="標楷體" w:hAnsi="標楷體" w:hint="eastAsia"/>
                <w:szCs w:val="28"/>
              </w:rPr>
              <w:t>配合組織改造，爾後土石方將納入環境資源部，爾後監測機制仍有改進空間，後續組織改造時本署將與環保署持續協商。</w:t>
            </w:r>
          </w:p>
          <w:p w:rsidR="00485040" w:rsidRPr="00D31001" w:rsidRDefault="00485040" w:rsidP="00120EB9">
            <w:pPr>
              <w:numPr>
                <w:ilvl w:val="0"/>
                <w:numId w:val="11"/>
              </w:numPr>
              <w:snapToGrid w:val="0"/>
              <w:spacing w:before="0" w:after="0" w:line="240" w:lineRule="auto"/>
              <w:rPr>
                <w:rFonts w:hAnsi="標楷體"/>
                <w:color w:val="000000"/>
              </w:rPr>
            </w:pPr>
            <w:r>
              <w:rPr>
                <w:rFonts w:ascii="標楷體" w:hAnsi="標楷體" w:hint="eastAsia"/>
                <w:szCs w:val="28"/>
              </w:rPr>
              <w:t>北部以往棄土嚴重，近年北部大型公共工程需土量大，違規棄置情形已有改善；另土方視為有價料可交換措施，審計室亦有監督措施，有利未來各縣市土方交換作業可更有效執行。</w:t>
            </w:r>
          </w:p>
        </w:tc>
      </w:tr>
    </w:tbl>
    <w:p w:rsidR="00F864FC" w:rsidRDefault="00F864FC" w:rsidP="00F864FC">
      <w:pPr>
        <w:snapToGrid w:val="0"/>
        <w:spacing w:before="0" w:after="0" w:line="240" w:lineRule="auto"/>
        <w:rPr>
          <w:rFonts w:hAnsi="標楷體"/>
          <w:bCs/>
          <w:color w:val="000000"/>
          <w:sz w:val="40"/>
          <w:szCs w:val="36"/>
        </w:rPr>
      </w:pPr>
    </w:p>
    <w:p w:rsidR="00F864FC" w:rsidRDefault="00F864FC" w:rsidP="00F864FC">
      <w:pPr>
        <w:snapToGrid w:val="0"/>
        <w:spacing w:before="0" w:after="0" w:line="240" w:lineRule="auto"/>
        <w:rPr>
          <w:rFonts w:hAnsi="標楷體"/>
          <w:bCs/>
          <w:color w:val="000000"/>
          <w:sz w:val="40"/>
          <w:szCs w:val="36"/>
        </w:rPr>
      </w:pPr>
    </w:p>
    <w:p w:rsidR="00F864FC" w:rsidRDefault="00F864FC" w:rsidP="00F864FC">
      <w:pPr>
        <w:widowControl/>
        <w:spacing w:before="0" w:after="0" w:line="240" w:lineRule="auto"/>
        <w:rPr>
          <w:rFonts w:hAnsi="標楷體"/>
          <w:b/>
          <w:bCs/>
          <w:color w:val="FF0000"/>
          <w:sz w:val="40"/>
          <w:szCs w:val="32"/>
        </w:rPr>
      </w:pPr>
      <w:r>
        <w:rPr>
          <w:rFonts w:hAnsi="標楷體"/>
          <w:b/>
          <w:bCs/>
          <w:color w:val="FF0000"/>
          <w:sz w:val="40"/>
          <w:szCs w:val="32"/>
        </w:rPr>
        <w:br w:type="page"/>
      </w:r>
    </w:p>
    <w:p w:rsidR="00F864FC" w:rsidRPr="00C31CEC" w:rsidRDefault="00F864FC" w:rsidP="00F864FC">
      <w:pPr>
        <w:snapToGrid w:val="0"/>
        <w:spacing w:before="0" w:after="0" w:line="240" w:lineRule="auto"/>
        <w:rPr>
          <w:rFonts w:hAnsi="標楷體"/>
          <w:b/>
          <w:bCs/>
          <w:color w:val="FF0000"/>
          <w:sz w:val="40"/>
          <w:szCs w:val="36"/>
        </w:rPr>
      </w:pPr>
      <w:r w:rsidRPr="00C31CEC">
        <w:rPr>
          <w:rFonts w:hAnsi="標楷體" w:hint="eastAsia"/>
          <w:b/>
          <w:bCs/>
          <w:color w:val="FF0000"/>
          <w:sz w:val="40"/>
          <w:szCs w:val="32"/>
        </w:rPr>
        <w:lastRenderedPageBreak/>
        <w:t>【附表</w:t>
      </w:r>
      <w:r>
        <w:rPr>
          <w:rFonts w:hAnsi="標楷體" w:hint="eastAsia"/>
          <w:b/>
          <w:bCs/>
          <w:color w:val="FF0000"/>
          <w:sz w:val="40"/>
          <w:szCs w:val="32"/>
        </w:rPr>
        <w:t>7</w:t>
      </w:r>
      <w:r w:rsidRPr="00C31CEC">
        <w:rPr>
          <w:rFonts w:hAnsi="標楷體" w:hint="eastAsia"/>
          <w:b/>
          <w:bCs/>
          <w:color w:val="FF0000"/>
          <w:sz w:val="40"/>
          <w:szCs w:val="32"/>
        </w:rPr>
        <w:t>】</w:t>
      </w:r>
      <w:r w:rsidRPr="00C31CEC">
        <w:rPr>
          <w:rFonts w:hAnsi="標楷體" w:hint="eastAsia"/>
          <w:b/>
          <w:bCs/>
          <w:color w:val="FF0000"/>
          <w:sz w:val="40"/>
          <w:szCs w:val="36"/>
        </w:rPr>
        <w:t>督導考核委員按縣市審查意見</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190"/>
      </w:tblGrid>
      <w:tr w:rsidR="00F864FC" w:rsidRPr="00D31001" w:rsidTr="00F864FC">
        <w:trPr>
          <w:trHeight w:val="729"/>
          <w:jc w:val="center"/>
        </w:trPr>
        <w:tc>
          <w:tcPr>
            <w:tcW w:w="1578" w:type="dxa"/>
            <w:vAlign w:val="center"/>
          </w:tcPr>
          <w:p w:rsidR="00F864FC" w:rsidRPr="00D31001" w:rsidRDefault="00F864FC" w:rsidP="00F864FC">
            <w:pPr>
              <w:spacing w:before="0" w:after="0" w:line="360" w:lineRule="exact"/>
              <w:jc w:val="center"/>
              <w:rPr>
                <w:rFonts w:hAnsi="標楷體"/>
                <w:b/>
                <w:color w:val="000000"/>
                <w:sz w:val="32"/>
                <w:szCs w:val="32"/>
              </w:rPr>
            </w:pPr>
            <w:r w:rsidRPr="00D31001">
              <w:rPr>
                <w:rFonts w:hAnsi="標楷體" w:hint="eastAsia"/>
                <w:b/>
                <w:color w:val="000000"/>
                <w:sz w:val="32"/>
                <w:szCs w:val="32"/>
              </w:rPr>
              <w:t>地方政府</w:t>
            </w:r>
          </w:p>
        </w:tc>
        <w:tc>
          <w:tcPr>
            <w:tcW w:w="8190" w:type="dxa"/>
            <w:vAlign w:val="center"/>
          </w:tcPr>
          <w:p w:rsidR="00F864FC" w:rsidRPr="00D31001" w:rsidRDefault="00F864FC" w:rsidP="00F864FC">
            <w:pPr>
              <w:spacing w:before="0" w:after="0" w:line="360" w:lineRule="exact"/>
              <w:jc w:val="center"/>
              <w:rPr>
                <w:rFonts w:hAnsi="標楷體"/>
                <w:b/>
                <w:color w:val="000000"/>
                <w:sz w:val="32"/>
                <w:szCs w:val="32"/>
              </w:rPr>
            </w:pPr>
            <w:r w:rsidRPr="00D31001">
              <w:rPr>
                <w:rFonts w:hAnsi="標楷體" w:hint="eastAsia"/>
                <w:b/>
                <w:color w:val="000000"/>
                <w:sz w:val="32"/>
                <w:szCs w:val="32"/>
              </w:rPr>
              <w:t>督導考核委員依縣市別審查意見</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臺北市</w:t>
            </w:r>
          </w:p>
        </w:tc>
        <w:tc>
          <w:tcPr>
            <w:tcW w:w="8190" w:type="dxa"/>
          </w:tcPr>
          <w:p w:rsidR="00F864FC" w:rsidRPr="00C334F8" w:rsidRDefault="00C334F8" w:rsidP="00120EB9">
            <w:pPr>
              <w:numPr>
                <w:ilvl w:val="0"/>
                <w:numId w:val="18"/>
              </w:numPr>
              <w:spacing w:before="0" w:after="0" w:line="360" w:lineRule="exact"/>
              <w:rPr>
                <w:rFonts w:ascii="標楷體" w:hAnsi="標楷體"/>
                <w:szCs w:val="28"/>
              </w:rPr>
            </w:pPr>
            <w:r>
              <w:rPr>
                <w:rFonts w:ascii="標楷體" w:hAnsi="標楷體" w:hint="eastAsia"/>
                <w:szCs w:val="28"/>
              </w:rPr>
              <w:t>市府對於102年度建築工程工地抽查12場、自辦工程工地抽查2千4百多場，差別較大，且有鑒於近年公共工程推動較為趨緩，都市更新則持續推動，建議土石方督導管理政策可適時檢討與調整，管理重心可就民間與公共工程等比例調整，以因應實際需要。</w:t>
            </w:r>
          </w:p>
          <w:p w:rsidR="00C334F8" w:rsidRPr="008D44CA" w:rsidRDefault="00C334F8" w:rsidP="00120EB9">
            <w:pPr>
              <w:numPr>
                <w:ilvl w:val="0"/>
                <w:numId w:val="18"/>
              </w:numPr>
              <w:spacing w:before="0" w:after="0" w:line="360" w:lineRule="exact"/>
              <w:rPr>
                <w:rFonts w:ascii="標楷體" w:hAnsi="標楷體"/>
                <w:szCs w:val="28"/>
              </w:rPr>
            </w:pPr>
            <w:r w:rsidRPr="008D44CA">
              <w:rPr>
                <w:rFonts w:ascii="標楷體" w:hAnsi="標楷體"/>
                <w:szCs w:val="28"/>
              </w:rPr>
              <w:t>資料準備完整，以三級品管之精神及方法融入廢棄土管制之方式甚佳，除肯定外，建議可以推廣其他縣市參採。</w:t>
            </w:r>
          </w:p>
          <w:p w:rsidR="00C334F8" w:rsidRPr="009C3D2C" w:rsidRDefault="00C334F8" w:rsidP="00120EB9">
            <w:pPr>
              <w:numPr>
                <w:ilvl w:val="0"/>
                <w:numId w:val="18"/>
              </w:numPr>
              <w:spacing w:before="0" w:after="0" w:line="360" w:lineRule="exact"/>
              <w:rPr>
                <w:rFonts w:ascii="標楷體" w:hAnsi="標楷體"/>
                <w:szCs w:val="28"/>
              </w:rPr>
            </w:pPr>
            <w:r w:rsidRPr="008D44CA">
              <w:rPr>
                <w:rFonts w:ascii="標楷體" w:hAnsi="標楷體"/>
                <w:szCs w:val="28"/>
              </w:rPr>
              <w:t>簡報中，無土資場相關防災或水土保持排水沈砂等措施之照片，建議於防汛期間加強查核，尤其台北市之土資場多屬臨時性且人口稠密，更該加強。</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請補充貴管核准兼收營建混合物之土資場依「營建事業廢棄物再利用管理辦法」再利用運作管制機制現況及加強之作為。</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請補充如有停止營運之土資場，其後續管制機制及加強措施。</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可再利用物料僅63立方公尺，不可再利用之剩餘土石方佔大多數，其去處(收容場所)應請詳加規劃，或可規劃最終掩埋場收容。</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設置營建剩餘資源管理系統，運用資訊管理有效落實資料管理並節省人力運用，提高行政效能。</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轄內餘土多為不可再利用物料，其最終去處應有安置之規劃及流向管制。</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轄內產生之餘土其最終處理方式，宜就各項目予以統計及分析，以達管控規劃及勾稽查核之效益。</w:t>
            </w:r>
          </w:p>
          <w:p w:rsidR="009C3D2C" w:rsidRDefault="009C3D2C" w:rsidP="00120EB9">
            <w:pPr>
              <w:numPr>
                <w:ilvl w:val="0"/>
                <w:numId w:val="18"/>
              </w:numPr>
              <w:spacing w:before="0" w:after="0" w:line="360" w:lineRule="exact"/>
              <w:rPr>
                <w:rFonts w:ascii="標楷體" w:hAnsi="標楷體"/>
                <w:szCs w:val="28"/>
              </w:rPr>
            </w:pPr>
            <w:r>
              <w:rPr>
                <w:rFonts w:ascii="標楷體" w:hAnsi="標楷體" w:hint="eastAsia"/>
                <w:szCs w:val="28"/>
              </w:rPr>
              <w:t>關於訂定「臺北市營建剩餘土石方處理及營建混合物資源分類處理場自治條例」乙節，請臺北市儘速完成立法，以加強土石方管理。</w:t>
            </w:r>
          </w:p>
          <w:p w:rsidR="009C3D2C" w:rsidRPr="00485040" w:rsidRDefault="009C3D2C" w:rsidP="00120EB9">
            <w:pPr>
              <w:numPr>
                <w:ilvl w:val="0"/>
                <w:numId w:val="18"/>
              </w:numPr>
              <w:spacing w:before="0" w:after="0" w:line="360" w:lineRule="exact"/>
              <w:rPr>
                <w:rFonts w:hAnsi="標楷體"/>
                <w:color w:val="000000"/>
                <w:szCs w:val="28"/>
              </w:rPr>
            </w:pPr>
            <w:r>
              <w:rPr>
                <w:rFonts w:ascii="標楷體" w:hAnsi="標楷體" w:hint="eastAsia"/>
                <w:szCs w:val="28"/>
              </w:rPr>
              <w:t>地方土方交換率約20％，已較其他縣市為高，惟仍請加強地方工程土方交換媒合，以提升地方土方交換率。</w:t>
            </w:r>
          </w:p>
          <w:p w:rsidR="00485040" w:rsidRPr="00485040" w:rsidRDefault="00485040" w:rsidP="00120EB9">
            <w:pPr>
              <w:numPr>
                <w:ilvl w:val="0"/>
                <w:numId w:val="18"/>
              </w:numPr>
              <w:spacing w:before="0" w:after="0" w:line="360" w:lineRule="exact"/>
              <w:rPr>
                <w:rFonts w:hAnsi="標楷體"/>
                <w:color w:val="000000"/>
                <w:szCs w:val="28"/>
              </w:rPr>
            </w:pPr>
            <w:r>
              <w:rPr>
                <w:rFonts w:ascii="標楷體" w:hAnsi="標楷體" w:hint="eastAsia"/>
                <w:szCs w:val="28"/>
              </w:rPr>
              <w:t>報告書第79頁規劃設計階段土方處理流程圖，建議於流程圖加</w:t>
            </w:r>
            <w:proofErr w:type="gramStart"/>
            <w:r w:rsidR="0078394A">
              <w:rPr>
                <w:rFonts w:ascii="標楷體" w:hAnsi="標楷體" w:hint="eastAsia"/>
                <w:szCs w:val="28"/>
              </w:rPr>
              <w:t>註</w:t>
            </w:r>
            <w:proofErr w:type="gramEnd"/>
            <w:r>
              <w:rPr>
                <w:rFonts w:ascii="標楷體" w:hAnsi="標楷體" w:hint="eastAsia"/>
                <w:szCs w:val="28"/>
              </w:rPr>
              <w:t>可於規劃設計階段即可上網申報土石方撮合作業。</w:t>
            </w:r>
          </w:p>
          <w:p w:rsidR="00485040" w:rsidRPr="00D31001" w:rsidRDefault="00485040" w:rsidP="00120EB9">
            <w:pPr>
              <w:numPr>
                <w:ilvl w:val="0"/>
                <w:numId w:val="18"/>
              </w:numPr>
              <w:spacing w:before="0" w:after="0" w:line="360" w:lineRule="exact"/>
              <w:rPr>
                <w:rFonts w:hAnsi="標楷體"/>
                <w:color w:val="000000"/>
                <w:szCs w:val="28"/>
              </w:rPr>
            </w:pPr>
            <w:r w:rsidRPr="003B2F6C">
              <w:rPr>
                <w:rFonts w:ascii="標楷體" w:hAnsi="標楷體"/>
                <w:szCs w:val="28"/>
              </w:rPr>
              <w:t>台北市環保法規處分件數32件，共罰鍰32萬元，平均每件約5千餘元，似乎與事業廢棄物罰則（每件6-30萬）規定不合</w:t>
            </w:r>
            <w:r>
              <w:rPr>
                <w:rFonts w:ascii="標楷體" w:hAnsi="標楷體" w:hint="eastAsia"/>
                <w:szCs w:val="28"/>
              </w:rPr>
              <w:t>。</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Pr>
                <w:rFonts w:hAnsi="標楷體" w:hint="eastAsia"/>
                <w:color w:val="000000"/>
                <w:szCs w:val="28"/>
              </w:rPr>
              <w:t>新北市</w:t>
            </w:r>
          </w:p>
        </w:tc>
        <w:tc>
          <w:tcPr>
            <w:tcW w:w="8190" w:type="dxa"/>
          </w:tcPr>
          <w:p w:rsidR="00C334F8" w:rsidRDefault="00C334F8" w:rsidP="00120EB9">
            <w:pPr>
              <w:numPr>
                <w:ilvl w:val="0"/>
                <w:numId w:val="33"/>
              </w:numPr>
              <w:spacing w:before="0" w:after="0" w:line="360" w:lineRule="exact"/>
              <w:rPr>
                <w:rFonts w:ascii="標楷體" w:hAnsi="標楷體"/>
                <w:szCs w:val="28"/>
              </w:rPr>
            </w:pPr>
            <w:r>
              <w:rPr>
                <w:rFonts w:ascii="標楷體" w:hAnsi="標楷體" w:hint="eastAsia"/>
                <w:szCs w:val="28"/>
              </w:rPr>
              <w:t>新北市對於土石方之管理成效良好，其成效及創新可做為各縣市之學習標竿。</w:t>
            </w:r>
          </w:p>
          <w:p w:rsidR="00F864FC" w:rsidRPr="00C334F8" w:rsidRDefault="00C334F8" w:rsidP="00120EB9">
            <w:pPr>
              <w:numPr>
                <w:ilvl w:val="0"/>
                <w:numId w:val="33"/>
              </w:numPr>
              <w:spacing w:before="0" w:after="0" w:line="360" w:lineRule="exact"/>
              <w:rPr>
                <w:rFonts w:hAnsi="標楷體"/>
                <w:color w:val="000000"/>
                <w:szCs w:val="28"/>
              </w:rPr>
            </w:pPr>
            <w:r>
              <w:rPr>
                <w:rFonts w:ascii="標楷體" w:hAnsi="標楷體" w:hint="eastAsia"/>
                <w:szCs w:val="28"/>
              </w:rPr>
              <w:t>建議市府對於土石方管理所投入之人力及經費可多予說明，也建議營建署增列於考核事項中，可使委員更了解各縣市政府對土石方處理之重視程度。</w:t>
            </w:r>
          </w:p>
          <w:p w:rsidR="00C334F8" w:rsidRPr="008D44CA" w:rsidRDefault="00C334F8" w:rsidP="00120EB9">
            <w:pPr>
              <w:numPr>
                <w:ilvl w:val="0"/>
                <w:numId w:val="33"/>
              </w:numPr>
              <w:spacing w:before="0" w:after="0" w:line="360" w:lineRule="exact"/>
              <w:rPr>
                <w:rFonts w:ascii="標楷體" w:hAnsi="標楷體"/>
                <w:szCs w:val="28"/>
              </w:rPr>
            </w:pPr>
            <w:r w:rsidRPr="008D44CA">
              <w:rPr>
                <w:rFonts w:ascii="標楷體" w:hAnsi="標楷體"/>
                <w:szCs w:val="28"/>
              </w:rPr>
              <w:lastRenderedPageBreak/>
              <w:t>於防汛期間加強查核，值得肯定。</w:t>
            </w:r>
          </w:p>
          <w:p w:rsidR="00C334F8" w:rsidRPr="008D44CA" w:rsidRDefault="00C334F8" w:rsidP="00120EB9">
            <w:pPr>
              <w:numPr>
                <w:ilvl w:val="0"/>
                <w:numId w:val="33"/>
              </w:numPr>
              <w:spacing w:before="0" w:after="0" w:line="360" w:lineRule="exact"/>
              <w:rPr>
                <w:rFonts w:ascii="標楷體" w:hAnsi="標楷體"/>
                <w:szCs w:val="28"/>
              </w:rPr>
            </w:pPr>
            <w:r w:rsidRPr="008D44CA">
              <w:rPr>
                <w:rFonts w:ascii="標楷體" w:hAnsi="標楷體"/>
                <w:szCs w:val="28"/>
              </w:rPr>
              <w:t>成立黑蝙蝠專案強化土方管制及查核，值得肯定</w:t>
            </w:r>
            <w:r w:rsidR="00485040" w:rsidRPr="003B2F6C">
              <w:rPr>
                <w:rFonts w:ascii="標楷體" w:hAnsi="標楷體"/>
                <w:szCs w:val="28"/>
              </w:rPr>
              <w:t>，環保處分件數1046件，其分屬空氣污染、水污染、廢棄物污染及毒化物之處分比例及罰鍰金額，請補充說明。</w:t>
            </w:r>
          </w:p>
          <w:p w:rsidR="00C334F8" w:rsidRDefault="00C334F8" w:rsidP="00120EB9">
            <w:pPr>
              <w:numPr>
                <w:ilvl w:val="0"/>
                <w:numId w:val="33"/>
              </w:numPr>
              <w:spacing w:before="0" w:after="0" w:line="360" w:lineRule="exact"/>
              <w:rPr>
                <w:rFonts w:ascii="標楷體" w:hAnsi="標楷體"/>
                <w:szCs w:val="28"/>
              </w:rPr>
            </w:pPr>
            <w:r w:rsidRPr="008D44CA">
              <w:rPr>
                <w:rFonts w:ascii="標楷體" w:hAnsi="標楷體"/>
                <w:szCs w:val="28"/>
              </w:rPr>
              <w:t>公共工程申報率偏低，應有改進空間。</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請補充貴管核准兼收營建混合物之土資場依「營建事業廢棄物再利用管理辦法」再利用運作管制查核機制現況及加強之作為。</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請補充如有停止營運之土資場，其後續管制機制及加強措施。</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積極有效運用資訊系統及設備落實管理，即時且節省人力。</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以專案稽查取締，有效嚇阻違規行為。</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土資場設置符合轄內需求，且兼有各類處理之類型，規劃妥善。</w:t>
            </w:r>
          </w:p>
          <w:p w:rsidR="009C3D2C" w:rsidRPr="005D42DF"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轄內餘土之最終去向，宜就其不同處理方式予以統計，以達有效控管及勾稽查核之效益。</w:t>
            </w:r>
          </w:p>
          <w:p w:rsidR="009C3D2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關於訂定「新北市營建剩餘土石方處理及資源堆置場設置管理自治條例」部分，請新北市政府儘速完成立法，</w:t>
            </w:r>
            <w:r w:rsidR="0078394A">
              <w:rPr>
                <w:rFonts w:ascii="標楷體" w:hAnsi="標楷體" w:hint="eastAsia"/>
                <w:szCs w:val="28"/>
              </w:rPr>
              <w:t>以</w:t>
            </w:r>
            <w:r>
              <w:rPr>
                <w:rFonts w:ascii="標楷體" w:hAnsi="標楷體" w:hint="eastAsia"/>
                <w:szCs w:val="28"/>
              </w:rPr>
              <w:t>加強土石方管理。</w:t>
            </w:r>
          </w:p>
          <w:p w:rsidR="009C3D2C" w:rsidRPr="003B2F6C" w:rsidRDefault="009C3D2C" w:rsidP="00120EB9">
            <w:pPr>
              <w:numPr>
                <w:ilvl w:val="0"/>
                <w:numId w:val="33"/>
              </w:numPr>
              <w:spacing w:before="0" w:after="0" w:line="360" w:lineRule="exact"/>
              <w:rPr>
                <w:rFonts w:ascii="標楷體" w:hAnsi="標楷體"/>
                <w:szCs w:val="28"/>
              </w:rPr>
            </w:pPr>
            <w:r>
              <w:rPr>
                <w:rFonts w:ascii="標楷體" w:hAnsi="標楷體" w:hint="eastAsia"/>
                <w:szCs w:val="28"/>
              </w:rPr>
              <w:t>地方土方交換率約為20％，已較其他縣市為高，惟仍請加強地方工程土方交換媒合，以提升地方土方交換率。</w:t>
            </w:r>
          </w:p>
          <w:p w:rsidR="00485040" w:rsidRDefault="00485040" w:rsidP="00120EB9">
            <w:pPr>
              <w:numPr>
                <w:ilvl w:val="0"/>
                <w:numId w:val="33"/>
              </w:numPr>
              <w:spacing w:before="0" w:after="0" w:line="360" w:lineRule="exact"/>
              <w:rPr>
                <w:rFonts w:ascii="標楷體" w:hAnsi="標楷體"/>
                <w:szCs w:val="28"/>
              </w:rPr>
            </w:pPr>
            <w:r>
              <w:rPr>
                <w:rFonts w:ascii="標楷體" w:hAnsi="標楷體" w:hint="eastAsia"/>
                <w:szCs w:val="28"/>
              </w:rPr>
              <w:t>新北市為最早實驗各種流向追蹤系統，有刷卡系統、GPS、遠端監控等3個系統，建議說明該3系統哪些適用個案？哪些適用通案？因新北市有大部分剩餘土石方送往外縣市，易產生跨縣市系統界面問題，因此建議該系統抉擇應詳加考量並克服界面問題。</w:t>
            </w:r>
          </w:p>
          <w:p w:rsidR="00C334F8" w:rsidRPr="00D31001" w:rsidRDefault="00485040" w:rsidP="00120EB9">
            <w:pPr>
              <w:numPr>
                <w:ilvl w:val="0"/>
                <w:numId w:val="33"/>
              </w:numPr>
              <w:spacing w:before="0" w:after="0" w:line="360" w:lineRule="exact"/>
              <w:rPr>
                <w:rFonts w:hAnsi="標楷體"/>
                <w:color w:val="000000"/>
                <w:szCs w:val="28"/>
              </w:rPr>
            </w:pPr>
            <w:r>
              <w:rPr>
                <w:rFonts w:ascii="標楷體" w:hAnsi="標楷體" w:hint="eastAsia"/>
                <w:szCs w:val="28"/>
              </w:rPr>
              <w:t>自治條例尚無針對民間非建築工程條文，建議可納入增訂。</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基隆市</w:t>
            </w:r>
          </w:p>
        </w:tc>
        <w:tc>
          <w:tcPr>
            <w:tcW w:w="8190" w:type="dxa"/>
          </w:tcPr>
          <w:p w:rsidR="00C334F8" w:rsidRDefault="00C334F8"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月眉土資場已於103年1月1日開始營運，建議市政府應就土資場營運後之土石方生態、整體環境、處理情形等加強追蹤及督導，促進土石方處理合法化及正常營運。</w:t>
            </w:r>
          </w:p>
          <w:p w:rsidR="00F864FC" w:rsidRPr="00C334F8" w:rsidRDefault="00C334F8"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建議市政府針對月眉土資場營運後，對市轄內土石方處理及違規案件減少之效益予以評估。</w:t>
            </w:r>
          </w:p>
          <w:p w:rsidR="00C334F8" w:rsidRPr="009C3D2C" w:rsidRDefault="00C334F8" w:rsidP="00120EB9">
            <w:pPr>
              <w:numPr>
                <w:ilvl w:val="0"/>
                <w:numId w:val="13"/>
              </w:numPr>
              <w:snapToGrid w:val="0"/>
              <w:spacing w:before="0" w:after="0" w:line="240" w:lineRule="auto"/>
              <w:ind w:left="482" w:hanging="482"/>
              <w:rPr>
                <w:rFonts w:ascii="標楷體" w:hAnsi="標楷體"/>
                <w:szCs w:val="28"/>
              </w:rPr>
            </w:pPr>
            <w:r w:rsidRPr="00772BDD">
              <w:rPr>
                <w:rFonts w:ascii="標楷體" w:hAnsi="標楷體"/>
                <w:szCs w:val="28"/>
              </w:rPr>
              <w:t>交通違規取締部份，次數甚多，努力值得肯定，後續建議加強相關教育訓練宣導（可包含業者）以減少交通事故，保障民眾行車安全。</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請補充如有停止營運之土資場，其後續管制機制及加強措施。</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建請及早上傳受考相關資料至督考網站，俾先參閱。</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營建剩餘土石方可再利用物料能針對水泥場、砂石場提供黏土及骨材原料，促進資源有效利用，另對物料之去處、數量等均有明確統計。</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轄內產生之剩餘土石方除以逕為交易去化外，其餘之處理方式宜有數量之統計分析，以掌握及管制流向。</w:t>
            </w:r>
          </w:p>
          <w:p w:rsidR="009C3D2C" w:rsidRPr="00E15449"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lastRenderedPageBreak/>
              <w:t>土石方流向查察取締</w:t>
            </w:r>
            <w:r w:rsidR="0078394A">
              <w:rPr>
                <w:rFonts w:ascii="標楷體" w:hAnsi="標楷體" w:hint="eastAsia"/>
                <w:szCs w:val="28"/>
              </w:rPr>
              <w:t>積</w:t>
            </w:r>
            <w:r>
              <w:rPr>
                <w:rFonts w:ascii="標楷體" w:hAnsi="標楷體" w:hint="eastAsia"/>
                <w:szCs w:val="28"/>
              </w:rPr>
              <w:t>極，可有效抑制違規情事，請繼續維持辦理。</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有關工地現況抽查及收容處理場所抽查情形，請基隆市政府確實上網填報，以利控管。</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關於「基隆市營建剩餘土石方處理及資源堆置處理場設置管理自治條例」增訂罰則部分，請基隆市政府近速完成修法，以加強土石方管理。</w:t>
            </w:r>
          </w:p>
          <w:p w:rsidR="009C3D2C" w:rsidRPr="009C3D2C" w:rsidRDefault="009C3D2C" w:rsidP="00120EB9">
            <w:pPr>
              <w:numPr>
                <w:ilvl w:val="0"/>
                <w:numId w:val="13"/>
              </w:numPr>
              <w:snapToGrid w:val="0"/>
              <w:spacing w:before="0" w:after="0" w:line="240" w:lineRule="auto"/>
              <w:ind w:left="482" w:hanging="482"/>
              <w:rPr>
                <w:rFonts w:hAnsi="標楷體"/>
                <w:color w:val="000000"/>
                <w:szCs w:val="28"/>
              </w:rPr>
            </w:pPr>
            <w:r>
              <w:rPr>
                <w:rFonts w:ascii="標楷體" w:hAnsi="標楷體" w:hint="eastAsia"/>
                <w:szCs w:val="28"/>
              </w:rPr>
              <w:t>地方土方交換率僅1.3％，建議市府成立市內公共工程管理平台，加強工程土方交換媒合，以提升地方土方交換率。</w:t>
            </w:r>
          </w:p>
          <w:p w:rsidR="009C3D2C" w:rsidRDefault="009C3D2C" w:rsidP="00120EB9">
            <w:pPr>
              <w:numPr>
                <w:ilvl w:val="0"/>
                <w:numId w:val="13"/>
              </w:numPr>
              <w:snapToGrid w:val="0"/>
              <w:spacing w:before="0" w:after="0" w:line="240" w:lineRule="auto"/>
              <w:ind w:left="482" w:hanging="482"/>
              <w:rPr>
                <w:rFonts w:ascii="標楷體" w:hAnsi="標楷體"/>
                <w:szCs w:val="28"/>
              </w:rPr>
            </w:pPr>
            <w:r>
              <w:rPr>
                <w:rFonts w:ascii="標楷體" w:hAnsi="標楷體" w:hint="eastAsia"/>
                <w:szCs w:val="28"/>
              </w:rPr>
              <w:t>將民間工程產出土石方計算可再利用物料，該計算方式與方案精神不符，方案可再利用物料主要以公共工程為主，建議後續應回歸市府所訂自治條例規定檢討，如與其規定不吻合部分，仍建議以兩階段申報方式處理。</w:t>
            </w:r>
          </w:p>
          <w:p w:rsidR="009C3D2C" w:rsidRPr="00485040" w:rsidRDefault="009C3D2C" w:rsidP="00120EB9">
            <w:pPr>
              <w:numPr>
                <w:ilvl w:val="0"/>
                <w:numId w:val="13"/>
              </w:numPr>
              <w:snapToGrid w:val="0"/>
              <w:spacing w:before="0" w:after="0" w:line="240" w:lineRule="auto"/>
              <w:ind w:left="482" w:hanging="482"/>
              <w:rPr>
                <w:rFonts w:hAnsi="標楷體"/>
                <w:color w:val="000000"/>
                <w:szCs w:val="28"/>
              </w:rPr>
            </w:pPr>
            <w:r>
              <w:rPr>
                <w:rFonts w:ascii="標楷體" w:hAnsi="標楷體" w:hint="eastAsia"/>
                <w:szCs w:val="28"/>
              </w:rPr>
              <w:t>基隆市歷年來，轄內所設土資場均為單一且大型之土資場，提醒市政府應考量該土資場涉及違規經市府處分時，其所收容之土石方改申報等相關配套措施應先行考量，避免因土資場因素連帶影響其他工程進度。</w:t>
            </w:r>
          </w:p>
          <w:p w:rsidR="00485040" w:rsidRPr="000C38F7" w:rsidRDefault="00485040" w:rsidP="00120EB9">
            <w:pPr>
              <w:numPr>
                <w:ilvl w:val="0"/>
                <w:numId w:val="13"/>
              </w:numPr>
              <w:snapToGrid w:val="0"/>
              <w:spacing w:before="0" w:after="0" w:line="240" w:lineRule="auto"/>
              <w:ind w:left="482" w:hanging="482"/>
              <w:rPr>
                <w:rFonts w:hAnsi="標楷體"/>
                <w:color w:val="000000"/>
                <w:szCs w:val="28"/>
              </w:rPr>
            </w:pPr>
            <w:r>
              <w:rPr>
                <w:rFonts w:ascii="標楷體" w:hAnsi="標楷體" w:hint="eastAsia"/>
                <w:szCs w:val="28"/>
              </w:rPr>
              <w:t>基隆市土資場剛設立營運，後續營運相關資料應更完整呈現，並加強土資場作業宣導及抽查。</w:t>
            </w:r>
          </w:p>
        </w:tc>
      </w:tr>
      <w:tr w:rsidR="00F864FC" w:rsidRPr="009C3D2C"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宜蘭縣</w:t>
            </w:r>
          </w:p>
        </w:tc>
        <w:tc>
          <w:tcPr>
            <w:tcW w:w="8190" w:type="dxa"/>
          </w:tcPr>
          <w:p w:rsidR="00C334F8" w:rsidRDefault="0078394A"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縣</w:t>
            </w:r>
            <w:r w:rsidR="00C334F8">
              <w:rPr>
                <w:rFonts w:ascii="標楷體" w:hAnsi="標楷體" w:hint="eastAsia"/>
                <w:szCs w:val="28"/>
              </w:rPr>
              <w:t>府利用公共工程產出之剩餘土石方，用於路上坑洞回填之措施，值得讚許，建議持續推動，提升回填成效。</w:t>
            </w:r>
          </w:p>
          <w:p w:rsidR="00F864FC" w:rsidRPr="009C3D2C" w:rsidRDefault="0078394A"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縣</w:t>
            </w:r>
            <w:r w:rsidR="00C334F8">
              <w:rPr>
                <w:rFonts w:ascii="標楷體" w:hAnsi="標楷體" w:hint="eastAsia"/>
                <w:szCs w:val="28"/>
              </w:rPr>
              <w:t>府對於</w:t>
            </w:r>
            <w:proofErr w:type="gramStart"/>
            <w:r w:rsidR="00C334F8">
              <w:rPr>
                <w:rFonts w:ascii="標楷體" w:hAnsi="標楷體" w:hint="eastAsia"/>
                <w:szCs w:val="28"/>
              </w:rPr>
              <w:t>101</w:t>
            </w:r>
            <w:proofErr w:type="gramEnd"/>
            <w:r w:rsidR="00C334F8">
              <w:rPr>
                <w:rFonts w:ascii="標楷體" w:hAnsi="標楷體" w:hint="eastAsia"/>
                <w:szCs w:val="28"/>
              </w:rPr>
              <w:t>年度督導考核意見回復情形，建議具體回應。</w:t>
            </w:r>
          </w:p>
          <w:p w:rsidR="00C334F8" w:rsidRPr="008D44CA" w:rsidRDefault="00C334F8" w:rsidP="00120EB9">
            <w:pPr>
              <w:numPr>
                <w:ilvl w:val="0"/>
                <w:numId w:val="32"/>
              </w:numPr>
              <w:snapToGrid w:val="0"/>
              <w:spacing w:before="0" w:after="0" w:line="240" w:lineRule="auto"/>
              <w:ind w:left="482" w:hanging="482"/>
              <w:rPr>
                <w:rFonts w:ascii="標楷體" w:hAnsi="標楷體"/>
                <w:szCs w:val="28"/>
              </w:rPr>
            </w:pPr>
            <w:r w:rsidRPr="008D44CA">
              <w:rPr>
                <w:rFonts w:ascii="標楷體" w:hAnsi="標楷體"/>
                <w:szCs w:val="28"/>
              </w:rPr>
              <w:t>抽查率低，未來應加強改善。</w:t>
            </w:r>
          </w:p>
          <w:p w:rsidR="00C334F8" w:rsidRPr="009C3D2C" w:rsidRDefault="00C334F8" w:rsidP="00120EB9">
            <w:pPr>
              <w:numPr>
                <w:ilvl w:val="0"/>
                <w:numId w:val="32"/>
              </w:numPr>
              <w:snapToGrid w:val="0"/>
              <w:spacing w:before="0" w:after="0" w:line="240" w:lineRule="auto"/>
              <w:ind w:left="482" w:hanging="482"/>
              <w:rPr>
                <w:rFonts w:ascii="標楷體" w:hAnsi="標楷體"/>
                <w:szCs w:val="28"/>
              </w:rPr>
            </w:pPr>
            <w:r w:rsidRPr="009C3D2C">
              <w:rPr>
                <w:rFonts w:ascii="標楷體" w:hAnsi="標楷體"/>
                <w:szCs w:val="28"/>
              </w:rPr>
              <w:t>針對特殊違規北宜公路設置聯合查緝作為，值得肯定。</w:t>
            </w:r>
          </w:p>
          <w:p w:rsidR="00C334F8" w:rsidRPr="008D44CA" w:rsidRDefault="00C334F8" w:rsidP="00120EB9">
            <w:pPr>
              <w:numPr>
                <w:ilvl w:val="0"/>
                <w:numId w:val="32"/>
              </w:numPr>
              <w:snapToGrid w:val="0"/>
              <w:spacing w:before="0" w:after="0" w:line="240" w:lineRule="auto"/>
              <w:ind w:left="482" w:hanging="482"/>
              <w:rPr>
                <w:rFonts w:ascii="標楷體" w:hAnsi="標楷體"/>
                <w:szCs w:val="28"/>
              </w:rPr>
            </w:pPr>
            <w:r w:rsidRPr="008D44CA">
              <w:rPr>
                <w:rFonts w:ascii="標楷體" w:hAnsi="標楷體"/>
                <w:szCs w:val="28"/>
              </w:rPr>
              <w:t>交通違規取締部份，有302次，雖然努力值得肯定，但也建議加強相關教育訓練宣導，以減少交通事故，保障民眾</w:t>
            </w:r>
            <w:r>
              <w:rPr>
                <w:rFonts w:ascii="標楷體" w:hAnsi="標楷體"/>
                <w:szCs w:val="28"/>
              </w:rPr>
              <w:t>行車安全。</w:t>
            </w:r>
          </w:p>
          <w:p w:rsidR="009C3D2C"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請補充貴管核准兼收營建混合物之土資場依「營建事業廢棄物再利用管理辦法」再利用運作管制查核機制現況及加強之作為。</w:t>
            </w:r>
          </w:p>
          <w:p w:rsidR="009C3D2C"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請補充如有停止營運之土資場，其後續管制機制及加強措施。</w:t>
            </w:r>
          </w:p>
          <w:p w:rsidR="009C3D2C"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請補充自辦工程工地之抽查情形。</w:t>
            </w:r>
          </w:p>
          <w:p w:rsidR="009C3D2C" w:rsidRDefault="009C3D2C" w:rsidP="00120EB9">
            <w:pPr>
              <w:numPr>
                <w:ilvl w:val="0"/>
                <w:numId w:val="32"/>
              </w:numPr>
              <w:snapToGrid w:val="0"/>
              <w:spacing w:before="0" w:after="0" w:line="240" w:lineRule="auto"/>
              <w:ind w:left="482" w:hanging="482"/>
              <w:rPr>
                <w:rFonts w:ascii="標楷體" w:hAnsi="標楷體"/>
                <w:szCs w:val="28"/>
              </w:rPr>
            </w:pPr>
            <w:r w:rsidRPr="009C3D2C">
              <w:rPr>
                <w:rFonts w:ascii="標楷體" w:hAnsi="標楷體" w:hint="eastAsia"/>
                <w:szCs w:val="28"/>
              </w:rPr>
              <w:t>除受理民間設立收容處理場所，並有公辦之土資場可作為民間營運之表率，另外亦有穩定市場機制、增裕國庫之效益。</w:t>
            </w:r>
          </w:p>
          <w:p w:rsidR="009C3D2C" w:rsidRPr="009C3D2C" w:rsidRDefault="009C3D2C" w:rsidP="00120EB9">
            <w:pPr>
              <w:numPr>
                <w:ilvl w:val="0"/>
                <w:numId w:val="32"/>
              </w:numPr>
              <w:snapToGrid w:val="0"/>
              <w:spacing w:before="0" w:after="0" w:line="240" w:lineRule="auto"/>
              <w:ind w:left="482" w:hanging="482"/>
              <w:rPr>
                <w:rFonts w:ascii="標楷體" w:hAnsi="標楷體"/>
                <w:szCs w:val="28"/>
              </w:rPr>
            </w:pPr>
            <w:r w:rsidRPr="009C3D2C">
              <w:rPr>
                <w:rFonts w:ascii="標楷體" w:hAnsi="標楷體" w:hint="eastAsia"/>
                <w:szCs w:val="28"/>
              </w:rPr>
              <w:t>有效利用餘土，以公共造產方式回填盜濫採土石坑洞，解決早期遺留坑洞公共安全問題，值</w:t>
            </w:r>
            <w:r>
              <w:rPr>
                <w:rFonts w:ascii="標楷體" w:hAnsi="標楷體" w:hint="eastAsia"/>
                <w:szCs w:val="28"/>
              </w:rPr>
              <w:t>得</w:t>
            </w:r>
            <w:r w:rsidRPr="009C3D2C">
              <w:rPr>
                <w:rFonts w:ascii="標楷體" w:hAnsi="標楷體" w:hint="eastAsia"/>
                <w:szCs w:val="28"/>
              </w:rPr>
              <w:t>嘉許，</w:t>
            </w:r>
            <w:r w:rsidRPr="008D44CA">
              <w:rPr>
                <w:rFonts w:ascii="標楷體" w:hAnsi="標楷體"/>
                <w:szCs w:val="28"/>
              </w:rPr>
              <w:t>後續尚有八個坑洞，建議持續辦理。</w:t>
            </w:r>
            <w:r w:rsidRPr="009C3D2C">
              <w:rPr>
                <w:rFonts w:ascii="標楷體" w:hAnsi="標楷體" w:hint="eastAsia"/>
                <w:szCs w:val="28"/>
              </w:rPr>
              <w:t>並宜推廣至其他縣市執行。</w:t>
            </w:r>
          </w:p>
          <w:p w:rsidR="00C334F8"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轄內餘土之最終去向，宜就各項目予以統計，以達有效控管及勾稽之效果。</w:t>
            </w:r>
          </w:p>
          <w:p w:rsidR="009C3D2C"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「宜蘭縣營建剩餘土石方管理自治條例」已訂定相關罰則，惟</w:t>
            </w:r>
            <w:r>
              <w:rPr>
                <w:rFonts w:ascii="標楷體" w:hAnsi="標楷體" w:hint="eastAsia"/>
                <w:szCs w:val="28"/>
              </w:rPr>
              <w:lastRenderedPageBreak/>
              <w:t>查處罰案件僅有交通違規，並無本條例之相關裁罰案件，請宜蘭縣政府加強土石方管理強度，以收實效。</w:t>
            </w:r>
          </w:p>
          <w:p w:rsidR="009C3D2C" w:rsidRDefault="009C3D2C"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地方土方交換率僅0％，請縣府利用縣內公共工程管理平台，加強地方工程土方交換媒合，以提升地方土方交換率。</w:t>
            </w:r>
          </w:p>
          <w:p w:rsidR="00485040" w:rsidRPr="009C3D2C" w:rsidRDefault="00485040" w:rsidP="00120EB9">
            <w:pPr>
              <w:numPr>
                <w:ilvl w:val="0"/>
                <w:numId w:val="32"/>
              </w:numPr>
              <w:snapToGrid w:val="0"/>
              <w:spacing w:before="0" w:after="0" w:line="240" w:lineRule="auto"/>
              <w:ind w:left="482" w:hanging="482"/>
              <w:rPr>
                <w:rFonts w:ascii="標楷體" w:hAnsi="標楷體"/>
                <w:szCs w:val="28"/>
              </w:rPr>
            </w:pPr>
            <w:r>
              <w:rPr>
                <w:rFonts w:ascii="標楷體" w:hAnsi="標楷體" w:hint="eastAsia"/>
                <w:szCs w:val="28"/>
              </w:rPr>
              <w:t>收容場所抽查比例不高，且部分場所未設置遠端監控設施，建議應特別針對未設置遠端監控收容場所加強抽查。</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桃園縣</w:t>
            </w:r>
          </w:p>
        </w:tc>
        <w:tc>
          <w:tcPr>
            <w:tcW w:w="8190" w:type="dxa"/>
          </w:tcPr>
          <w:p w:rsidR="00F864FC" w:rsidRPr="00180CE3" w:rsidRDefault="00180CE3" w:rsidP="00120EB9">
            <w:pPr>
              <w:numPr>
                <w:ilvl w:val="0"/>
                <w:numId w:val="31"/>
              </w:numPr>
              <w:snapToGrid w:val="0"/>
              <w:spacing w:before="0" w:after="0" w:line="240" w:lineRule="auto"/>
              <w:rPr>
                <w:rFonts w:ascii="標楷體" w:hAnsi="標楷體"/>
                <w:szCs w:val="28"/>
              </w:rPr>
            </w:pPr>
            <w:r w:rsidRPr="00180CE3">
              <w:rPr>
                <w:rFonts w:ascii="標楷體" w:hAnsi="標楷體" w:hint="eastAsia"/>
                <w:szCs w:val="28"/>
              </w:rPr>
              <w:t>縣市法制規定及作業程序均有釐訂，並已收取或規畫課徵土石方稅收專款運用，請繼續有效精進管理。</w:t>
            </w:r>
          </w:p>
          <w:p w:rsidR="00180CE3" w:rsidRDefault="00180CE3" w:rsidP="00120EB9">
            <w:pPr>
              <w:numPr>
                <w:ilvl w:val="0"/>
                <w:numId w:val="31"/>
              </w:numPr>
              <w:snapToGrid w:val="0"/>
              <w:spacing w:before="0" w:after="0" w:line="240" w:lineRule="auto"/>
              <w:ind w:left="482" w:hanging="482"/>
              <w:rPr>
                <w:rFonts w:ascii="標楷體" w:hAnsi="標楷體"/>
                <w:szCs w:val="28"/>
              </w:rPr>
            </w:pPr>
            <w:r w:rsidRPr="00180CE3">
              <w:rPr>
                <w:rFonts w:ascii="標楷體" w:hAnsi="標楷體" w:hint="eastAsia"/>
                <w:szCs w:val="28"/>
              </w:rPr>
              <w:t>桃園縣有設計土石方處理計畫技師及建築師簽證制度，值得人力不足縣市參酌辦理。</w:t>
            </w:r>
          </w:p>
          <w:p w:rsidR="00104B16" w:rsidRDefault="00104B16" w:rsidP="00120EB9">
            <w:pPr>
              <w:numPr>
                <w:ilvl w:val="0"/>
                <w:numId w:val="31"/>
              </w:numPr>
              <w:snapToGrid w:val="0"/>
              <w:spacing w:before="0" w:after="0" w:line="240" w:lineRule="auto"/>
              <w:ind w:left="482" w:hanging="482"/>
              <w:rPr>
                <w:rFonts w:ascii="標楷體" w:hAnsi="標楷體"/>
                <w:szCs w:val="28"/>
              </w:rPr>
            </w:pPr>
            <w:r w:rsidRPr="00104B16">
              <w:rPr>
                <w:rFonts w:ascii="標楷體" w:hAnsi="標楷體" w:hint="eastAsia"/>
                <w:szCs w:val="28"/>
              </w:rPr>
              <w:t>桃園縣營建（含建築及公共）工程餘土流向上網申報查核情形中，建築及拆除工程查核率93％，自辦公共工程只有74％，應在自辦公共工程部分有效掌握並要求所屬各局處及鄉鎮公所按時申報查核，以提高查核率。</w:t>
            </w:r>
          </w:p>
          <w:p w:rsidR="00104B16" w:rsidRDefault="00104B16" w:rsidP="00120EB9">
            <w:pPr>
              <w:numPr>
                <w:ilvl w:val="0"/>
                <w:numId w:val="31"/>
              </w:numPr>
              <w:snapToGrid w:val="0"/>
              <w:spacing w:before="0" w:after="0" w:line="240" w:lineRule="auto"/>
              <w:ind w:left="482" w:hanging="482"/>
              <w:rPr>
                <w:rFonts w:ascii="標楷體" w:hAnsi="標楷體"/>
                <w:szCs w:val="28"/>
              </w:rPr>
            </w:pPr>
            <w:r w:rsidRPr="00104B16">
              <w:rPr>
                <w:rFonts w:ascii="標楷體" w:hAnsi="標楷體" w:hint="eastAsia"/>
                <w:szCs w:val="28"/>
              </w:rPr>
              <w:t>桃園縣建築工程申報率及查核率高於公共工程，係因主政單位在建管單位，所以各縣市應突破自己單位界線，讓其他相關單位均能充分瞭解並依規定辦理。</w:t>
            </w:r>
          </w:p>
          <w:p w:rsidR="00104B16" w:rsidRDefault="00104B16" w:rsidP="00120EB9">
            <w:pPr>
              <w:numPr>
                <w:ilvl w:val="0"/>
                <w:numId w:val="31"/>
              </w:numPr>
              <w:snapToGrid w:val="0"/>
              <w:spacing w:before="0" w:after="0" w:line="240" w:lineRule="auto"/>
              <w:ind w:left="482" w:hanging="482"/>
              <w:rPr>
                <w:rFonts w:ascii="標楷體" w:hAnsi="標楷體"/>
                <w:szCs w:val="28"/>
              </w:rPr>
            </w:pPr>
            <w:r w:rsidRPr="00104B16">
              <w:rPr>
                <w:rFonts w:ascii="標楷體" w:hAnsi="標楷體" w:hint="eastAsia"/>
                <w:szCs w:val="28"/>
              </w:rPr>
              <w:t>有關桃園縣土資場不收外土的情形，為了公平性請再檢討；另縣內未來恐面臨工程遇區段徵收時大量需土，屆時土方將從何而來，縣政府應先未雨綢繆。</w:t>
            </w:r>
          </w:p>
          <w:p w:rsidR="00104B16" w:rsidRDefault="00104B16" w:rsidP="00120EB9">
            <w:pPr>
              <w:numPr>
                <w:ilvl w:val="0"/>
                <w:numId w:val="31"/>
              </w:numPr>
              <w:snapToGrid w:val="0"/>
              <w:spacing w:before="0" w:after="0" w:line="240" w:lineRule="auto"/>
              <w:ind w:left="482" w:hanging="482"/>
              <w:rPr>
                <w:rFonts w:ascii="標楷體" w:hAnsi="標楷體"/>
                <w:szCs w:val="28"/>
              </w:rPr>
            </w:pPr>
            <w:r w:rsidRPr="00104B16">
              <w:rPr>
                <w:rFonts w:ascii="標楷體" w:hAnsi="標楷體" w:hint="eastAsia"/>
                <w:szCs w:val="28"/>
              </w:rPr>
              <w:t>桃園縣可再利用物料以二階段申報，但資訊服務中心係以工程基本表申報然後統計，所以就不知道桃園縣的量，資訊中心無資料；另依據營建剩餘土石方處理方案可再利用物料去處不限土資場，而桃園二階段是一定要進收容處理場，此限制有否損害他人權益，請再研議。</w:t>
            </w:r>
          </w:p>
          <w:p w:rsidR="00104B16" w:rsidRPr="00180CE3" w:rsidRDefault="00104B16" w:rsidP="00120EB9">
            <w:pPr>
              <w:numPr>
                <w:ilvl w:val="0"/>
                <w:numId w:val="31"/>
              </w:numPr>
              <w:snapToGrid w:val="0"/>
              <w:spacing w:before="0" w:after="0" w:line="240" w:lineRule="auto"/>
              <w:ind w:left="482" w:hanging="482"/>
              <w:rPr>
                <w:rFonts w:ascii="標楷體" w:hAnsi="標楷體"/>
                <w:szCs w:val="28"/>
              </w:rPr>
            </w:pPr>
            <w:r w:rsidRPr="00104B16">
              <w:rPr>
                <w:rFonts w:ascii="標楷體" w:hAnsi="標楷體" w:hint="eastAsia"/>
                <w:szCs w:val="28"/>
              </w:rPr>
              <w:t>桃園縣在土方交換部分應有再著力的空間，並可積極加強規劃境內更有效的土方交換</w:t>
            </w:r>
            <w:r>
              <w:rPr>
                <w:rFonts w:ascii="標楷體" w:hAnsi="標楷體" w:hint="eastAsia"/>
                <w:szCs w:val="28"/>
              </w:rPr>
              <w:t>。</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新竹市</w:t>
            </w:r>
          </w:p>
        </w:tc>
        <w:tc>
          <w:tcPr>
            <w:tcW w:w="8190" w:type="dxa"/>
          </w:tcPr>
          <w:p w:rsidR="00F864FC" w:rsidRDefault="00180CE3" w:rsidP="00120EB9">
            <w:pPr>
              <w:numPr>
                <w:ilvl w:val="0"/>
                <w:numId w:val="20"/>
              </w:numPr>
              <w:snapToGrid w:val="0"/>
              <w:spacing w:before="0" w:after="0" w:line="240" w:lineRule="auto"/>
              <w:rPr>
                <w:rFonts w:ascii="標楷體" w:hAnsi="標楷體"/>
                <w:szCs w:val="28"/>
              </w:rPr>
            </w:pPr>
            <w:r w:rsidRPr="00180CE3">
              <w:rPr>
                <w:rFonts w:ascii="標楷體" w:hAnsi="標楷體" w:hint="eastAsia"/>
                <w:szCs w:val="28"/>
              </w:rPr>
              <w:t>新竹縣及新竹市土方交換率均偏低，宜請加強辦理。</w:t>
            </w:r>
          </w:p>
          <w:p w:rsidR="00104B16" w:rsidRDefault="00104B16" w:rsidP="00120EB9">
            <w:pPr>
              <w:numPr>
                <w:ilvl w:val="0"/>
                <w:numId w:val="20"/>
              </w:numPr>
              <w:snapToGrid w:val="0"/>
              <w:spacing w:before="0" w:after="0" w:line="240" w:lineRule="auto"/>
              <w:rPr>
                <w:rFonts w:ascii="標楷體" w:hAnsi="標楷體"/>
                <w:szCs w:val="28"/>
              </w:rPr>
            </w:pPr>
            <w:r w:rsidRPr="00104B16">
              <w:rPr>
                <w:rFonts w:ascii="標楷體" w:hAnsi="標楷體" w:hint="eastAsia"/>
                <w:szCs w:val="28"/>
              </w:rPr>
              <w:t>新竹市土資場年處理量在80萬以上，爰在審核土資場年處理量的控管及規範，應考量是否確有這麼大的加工處理轉運能力，及對當地環境交通負荷影響，請在核准土資場設置許可年處理量時，宜仔細謹慎。</w:t>
            </w:r>
          </w:p>
          <w:p w:rsidR="00104B16" w:rsidRPr="00180CE3" w:rsidRDefault="00104B16" w:rsidP="00120EB9">
            <w:pPr>
              <w:numPr>
                <w:ilvl w:val="0"/>
                <w:numId w:val="20"/>
              </w:numPr>
              <w:snapToGrid w:val="0"/>
              <w:spacing w:before="0" w:after="0" w:line="240" w:lineRule="auto"/>
              <w:rPr>
                <w:rFonts w:ascii="標楷體" w:hAnsi="標楷體"/>
                <w:szCs w:val="28"/>
              </w:rPr>
            </w:pPr>
            <w:r w:rsidRPr="00104B16">
              <w:rPr>
                <w:rFonts w:ascii="標楷體" w:hAnsi="標楷體" w:hint="eastAsia"/>
                <w:szCs w:val="28"/>
              </w:rPr>
              <w:t>102年度土方交換率為0％，建議應深入了解相關工程是否確實無交換之需求，抑或有其他原因。</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新竹縣</w:t>
            </w:r>
          </w:p>
        </w:tc>
        <w:tc>
          <w:tcPr>
            <w:tcW w:w="8190" w:type="dxa"/>
          </w:tcPr>
          <w:p w:rsidR="00F864FC" w:rsidRDefault="00180CE3" w:rsidP="00120EB9">
            <w:pPr>
              <w:numPr>
                <w:ilvl w:val="0"/>
                <w:numId w:val="21"/>
              </w:numPr>
              <w:snapToGrid w:val="0"/>
              <w:spacing w:before="0" w:after="0" w:line="240" w:lineRule="auto"/>
              <w:rPr>
                <w:rFonts w:ascii="標楷體" w:hAnsi="標楷體"/>
                <w:szCs w:val="28"/>
              </w:rPr>
            </w:pPr>
            <w:r w:rsidRPr="00180CE3">
              <w:rPr>
                <w:rFonts w:ascii="標楷體" w:hAnsi="標楷體" w:hint="eastAsia"/>
                <w:szCs w:val="28"/>
              </w:rPr>
              <w:t>新竹縣及新竹市土方交換率均偏低，宜請加強辦理。</w:t>
            </w:r>
          </w:p>
          <w:p w:rsidR="00104B16" w:rsidRDefault="00104B16" w:rsidP="00120EB9">
            <w:pPr>
              <w:numPr>
                <w:ilvl w:val="0"/>
                <w:numId w:val="21"/>
              </w:numPr>
              <w:snapToGrid w:val="0"/>
              <w:spacing w:before="0" w:after="0" w:line="240" w:lineRule="auto"/>
              <w:rPr>
                <w:rFonts w:ascii="標楷體" w:hAnsi="標楷體"/>
                <w:szCs w:val="28"/>
              </w:rPr>
            </w:pPr>
            <w:r w:rsidRPr="00104B16">
              <w:rPr>
                <w:rFonts w:ascii="標楷體" w:hAnsi="標楷體" w:hint="eastAsia"/>
                <w:szCs w:val="28"/>
              </w:rPr>
              <w:t>新竹縣土資場年處理量均在70萬以上﹙扣除填埋型﹚，爰在審核土資場年處理量的控管及規範，應考量是否確有這麼大的加工處理轉運能力，及對當地環境交通負荷影響，請在核准土資場設置許可年處理量時，宜仔細謹慎。</w:t>
            </w:r>
          </w:p>
          <w:p w:rsidR="00104B16" w:rsidRDefault="00104B16" w:rsidP="00120EB9">
            <w:pPr>
              <w:numPr>
                <w:ilvl w:val="0"/>
                <w:numId w:val="21"/>
              </w:numPr>
              <w:snapToGrid w:val="0"/>
              <w:spacing w:before="0" w:after="0" w:line="240" w:lineRule="auto"/>
              <w:rPr>
                <w:rFonts w:ascii="標楷體" w:hAnsi="標楷體"/>
                <w:szCs w:val="28"/>
              </w:rPr>
            </w:pPr>
            <w:r w:rsidRPr="00104B16">
              <w:rPr>
                <w:rFonts w:ascii="標楷體" w:hAnsi="標楷體" w:hint="eastAsia"/>
                <w:szCs w:val="28"/>
              </w:rPr>
              <w:lastRenderedPageBreak/>
              <w:t>102年度土方交換率為0％，建議應深入了解相關工程是否確實無交換之需求，抑或有其他原因。</w:t>
            </w:r>
          </w:p>
          <w:p w:rsidR="00104B16" w:rsidRDefault="00104B16" w:rsidP="00120EB9">
            <w:pPr>
              <w:numPr>
                <w:ilvl w:val="0"/>
                <w:numId w:val="21"/>
              </w:numPr>
              <w:snapToGrid w:val="0"/>
              <w:spacing w:before="0" w:after="0" w:line="240" w:lineRule="auto"/>
              <w:rPr>
                <w:rFonts w:ascii="標楷體" w:hAnsi="標楷體"/>
                <w:szCs w:val="28"/>
              </w:rPr>
            </w:pPr>
            <w:r w:rsidRPr="00104B16">
              <w:rPr>
                <w:rFonts w:ascii="標楷體" w:hAnsi="標楷體" w:hint="eastAsia"/>
                <w:szCs w:val="28"/>
              </w:rPr>
              <w:t>由簡報及資料來看，新竹縣於本業務最大的管理問題是人力不足，建議可將本次及歷次督導考核情形呈報上級，積極爭取人力。</w:t>
            </w:r>
          </w:p>
          <w:p w:rsidR="00104B16" w:rsidRPr="00104B16" w:rsidRDefault="00104B16" w:rsidP="00120EB9">
            <w:pPr>
              <w:numPr>
                <w:ilvl w:val="0"/>
                <w:numId w:val="21"/>
              </w:numPr>
              <w:snapToGrid w:val="0"/>
              <w:spacing w:before="0" w:after="0" w:line="240" w:lineRule="auto"/>
              <w:rPr>
                <w:rFonts w:ascii="標楷體" w:hAnsi="標楷體"/>
                <w:szCs w:val="28"/>
              </w:rPr>
            </w:pPr>
            <w:r w:rsidRPr="00104B16">
              <w:rPr>
                <w:rFonts w:ascii="標楷體" w:hAnsi="標楷體" w:hint="eastAsia"/>
                <w:szCs w:val="28"/>
              </w:rPr>
              <w:t>新竹縣由外縣市進入之餘土比縣內產出多10倍，且土資場多屬規模小處理量卻很大，外縣市所申報運入縣內餘土是否確實進收容處理場，及餘土出境外流向掌控等，縣政府應優先做好收容場所營運管理。</w:t>
            </w:r>
          </w:p>
          <w:p w:rsidR="00104B16" w:rsidRPr="00180CE3" w:rsidRDefault="00104B16" w:rsidP="00120EB9">
            <w:pPr>
              <w:numPr>
                <w:ilvl w:val="0"/>
                <w:numId w:val="21"/>
              </w:numPr>
              <w:snapToGrid w:val="0"/>
              <w:spacing w:before="0" w:after="0" w:line="240" w:lineRule="auto"/>
              <w:rPr>
                <w:rFonts w:ascii="標楷體" w:hAnsi="標楷體"/>
                <w:szCs w:val="28"/>
              </w:rPr>
            </w:pP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苗栗縣</w:t>
            </w:r>
          </w:p>
        </w:tc>
        <w:tc>
          <w:tcPr>
            <w:tcW w:w="8190" w:type="dxa"/>
          </w:tcPr>
          <w:p w:rsidR="00F864FC" w:rsidRPr="00104B16" w:rsidRDefault="00180CE3" w:rsidP="00120EB9">
            <w:pPr>
              <w:numPr>
                <w:ilvl w:val="0"/>
                <w:numId w:val="12"/>
              </w:numPr>
              <w:spacing w:before="0" w:after="0" w:line="360" w:lineRule="exact"/>
              <w:rPr>
                <w:rFonts w:ascii="標楷體" w:hAnsi="標楷體"/>
                <w:szCs w:val="28"/>
              </w:rPr>
            </w:pPr>
            <w:r w:rsidRPr="00180CE3">
              <w:rPr>
                <w:rFonts w:ascii="標楷體" w:hAnsi="標楷體" w:hint="eastAsia"/>
                <w:szCs w:val="28"/>
              </w:rPr>
              <w:t>縣市法制規定及作業程序均有釐訂，並已收取或規畫課徵土石方稅收專款運用，請繼續有效精進管理。</w:t>
            </w:r>
          </w:p>
          <w:p w:rsidR="00104B16" w:rsidRPr="00104B16" w:rsidRDefault="00104B16" w:rsidP="00120EB9">
            <w:pPr>
              <w:numPr>
                <w:ilvl w:val="0"/>
                <w:numId w:val="12"/>
              </w:numPr>
              <w:spacing w:before="0" w:after="0" w:line="360" w:lineRule="exact"/>
              <w:rPr>
                <w:rFonts w:ascii="標楷體" w:hAnsi="標楷體"/>
                <w:szCs w:val="28"/>
              </w:rPr>
            </w:pPr>
            <w:r w:rsidRPr="00104B16">
              <w:rPr>
                <w:rFonts w:ascii="標楷體" w:hAnsi="標楷體" w:hint="eastAsia"/>
                <w:szCs w:val="28"/>
              </w:rPr>
              <w:t>苗栗縣餘土創新與推動中提到土資場設置採「特許制」，查本 縣餘土妥善處理率已很高，依特許制精神土資場數量應減少，惟目前營運中已有9家，又還有2家在申請中，是否造成妥善率更高及外縣市餘土運入，應考慮在總量上管控，原則上不新增許可，例外時許可，建議可在收容場所的經營管理有無績效及有供需產生或區域性需要時核准，其啟動或退場機制可再思考看看。</w:t>
            </w:r>
          </w:p>
          <w:p w:rsidR="00104B16" w:rsidRPr="00104B16" w:rsidRDefault="00104B16" w:rsidP="00120EB9">
            <w:pPr>
              <w:numPr>
                <w:ilvl w:val="0"/>
                <w:numId w:val="12"/>
              </w:numPr>
              <w:spacing w:before="0" w:after="0" w:line="360" w:lineRule="exact"/>
              <w:rPr>
                <w:rFonts w:hAnsi="標楷體"/>
                <w:color w:val="000000"/>
                <w:szCs w:val="28"/>
              </w:rPr>
            </w:pPr>
            <w:r w:rsidRPr="00104B16">
              <w:rPr>
                <w:rFonts w:ascii="標楷體" w:hAnsi="標楷體" w:hint="eastAsia"/>
                <w:szCs w:val="28"/>
              </w:rPr>
              <w:t>苗栗縣餘土可再利用部分提到工程辦理時以有價料方式扣減總工程款，經查營建署原先亦是以此方式辦理，惟前遭糾正現已不可行，應再查明。</w:t>
            </w:r>
          </w:p>
          <w:p w:rsidR="00104B16" w:rsidRPr="00104B16" w:rsidRDefault="00104B16" w:rsidP="00120EB9">
            <w:pPr>
              <w:numPr>
                <w:ilvl w:val="0"/>
                <w:numId w:val="12"/>
              </w:numPr>
              <w:spacing w:before="0" w:after="0" w:line="360" w:lineRule="exact"/>
              <w:rPr>
                <w:rFonts w:ascii="標楷體" w:hAnsi="標楷體"/>
                <w:szCs w:val="28"/>
              </w:rPr>
            </w:pPr>
            <w:r w:rsidRPr="00104B16">
              <w:rPr>
                <w:rFonts w:ascii="標楷體" w:hAnsi="標楷體" w:hint="eastAsia"/>
                <w:szCs w:val="28"/>
              </w:rPr>
              <w:t>苗栗縣公共工程申報率及查核率較建築工程高，係因營建剩餘土石方主政單位在工程單位，各縣市應突破自己單位界線，讓其他相關單位均能充分瞭解並依規定辦理。</w:t>
            </w:r>
          </w:p>
          <w:p w:rsidR="00104B16" w:rsidRPr="00D31001" w:rsidRDefault="00104B16" w:rsidP="0078394A">
            <w:pPr>
              <w:numPr>
                <w:ilvl w:val="0"/>
                <w:numId w:val="12"/>
              </w:numPr>
              <w:spacing w:before="0" w:after="0" w:line="360" w:lineRule="exact"/>
              <w:rPr>
                <w:rFonts w:hAnsi="標楷體"/>
                <w:color w:val="000000"/>
                <w:szCs w:val="28"/>
              </w:rPr>
            </w:pPr>
            <w:r w:rsidRPr="0078394A">
              <w:rPr>
                <w:rFonts w:ascii="標楷體" w:hAnsi="標楷體" w:hint="eastAsia"/>
                <w:szCs w:val="28"/>
              </w:rPr>
              <w:t>苗栗縣妥善率已很高了卻有50％</w:t>
            </w:r>
            <w:proofErr w:type="gramStart"/>
            <w:r w:rsidRPr="0078394A">
              <w:rPr>
                <w:rFonts w:ascii="標楷體" w:hAnsi="標楷體" w:hint="eastAsia"/>
                <w:szCs w:val="28"/>
              </w:rPr>
              <w:t>餘土外</w:t>
            </w:r>
            <w:proofErr w:type="gramEnd"/>
            <w:r w:rsidRPr="0078394A">
              <w:rPr>
                <w:rFonts w:ascii="標楷體" w:hAnsi="標楷體" w:hint="eastAsia"/>
                <w:szCs w:val="28"/>
              </w:rPr>
              <w:t>運，不應只是尊重市場機制問題，</w:t>
            </w:r>
            <w:proofErr w:type="gramStart"/>
            <w:r w:rsidRPr="0078394A">
              <w:rPr>
                <w:rFonts w:ascii="標楷體" w:hAnsi="標楷體" w:hint="eastAsia"/>
                <w:szCs w:val="28"/>
              </w:rPr>
              <w:t>餘土有否運</w:t>
            </w:r>
            <w:proofErr w:type="gramEnd"/>
            <w:r w:rsidRPr="0078394A">
              <w:rPr>
                <w:rFonts w:ascii="標楷體" w:hAnsi="標楷體" w:hint="eastAsia"/>
                <w:szCs w:val="28"/>
              </w:rPr>
              <w:t>至核定申報去處，建議可與外縣市跨越合作，來做妥流向控管。</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臺中市</w:t>
            </w:r>
          </w:p>
        </w:tc>
        <w:tc>
          <w:tcPr>
            <w:tcW w:w="8190" w:type="dxa"/>
          </w:tcPr>
          <w:p w:rsidR="007F68F7" w:rsidRDefault="0078394A" w:rsidP="0078394A">
            <w:pPr>
              <w:snapToGrid w:val="0"/>
              <w:spacing w:before="0" w:after="0" w:line="240" w:lineRule="auto"/>
              <w:ind w:left="221" w:hangingChars="79" w:hanging="221"/>
              <w:rPr>
                <w:rFonts w:ascii="標楷體" w:hAnsi="標楷體"/>
                <w:szCs w:val="28"/>
              </w:rPr>
            </w:pPr>
            <w:r>
              <w:rPr>
                <w:rFonts w:ascii="標楷體" w:hAnsi="標楷體" w:hint="eastAsia"/>
                <w:szCs w:val="28"/>
              </w:rPr>
              <w:t>1</w:t>
            </w:r>
            <w:r w:rsidR="007F68F7">
              <w:rPr>
                <w:rFonts w:ascii="標楷體" w:hAnsi="標楷體" w:hint="eastAsia"/>
                <w:szCs w:val="28"/>
              </w:rPr>
              <w:t>本年度督導考核檢附之報告書第伍章台中市土方交換機制、土方交換率內容、土方工作小組會議久未召開，土方交換率僅2.39％，尚可積極辦理。</w:t>
            </w:r>
          </w:p>
          <w:p w:rsidR="007F68F7" w:rsidRDefault="0078394A" w:rsidP="0078394A">
            <w:pPr>
              <w:snapToGrid w:val="0"/>
              <w:spacing w:before="0" w:after="0" w:line="240" w:lineRule="auto"/>
              <w:rPr>
                <w:rFonts w:ascii="標楷體" w:hAnsi="標楷體"/>
                <w:szCs w:val="28"/>
              </w:rPr>
            </w:pPr>
            <w:r>
              <w:rPr>
                <w:rFonts w:ascii="標楷體" w:hAnsi="標楷體" w:hint="eastAsia"/>
                <w:szCs w:val="28"/>
              </w:rPr>
              <w:t>2.</w:t>
            </w:r>
            <w:r w:rsidR="007F68F7">
              <w:rPr>
                <w:rFonts w:ascii="標楷體" w:hAnsi="標楷體" w:hint="eastAsia"/>
                <w:szCs w:val="28"/>
              </w:rPr>
              <w:t>工地現地抽查未見完整辦理量化數據，建議補充相關資料。</w:t>
            </w:r>
          </w:p>
          <w:p w:rsidR="00F864FC" w:rsidRPr="007F68F7" w:rsidRDefault="0078394A" w:rsidP="0078394A">
            <w:pPr>
              <w:snapToGrid w:val="0"/>
              <w:spacing w:before="0" w:after="0" w:line="240" w:lineRule="auto"/>
              <w:ind w:left="218" w:hangingChars="78" w:hanging="218"/>
              <w:rPr>
                <w:rFonts w:hAnsi="標楷體"/>
                <w:color w:val="000000"/>
                <w:szCs w:val="28"/>
              </w:rPr>
            </w:pPr>
            <w:r>
              <w:rPr>
                <w:rFonts w:ascii="標楷體" w:hAnsi="標楷體" w:hint="eastAsia"/>
                <w:szCs w:val="28"/>
              </w:rPr>
              <w:t>3.</w:t>
            </w:r>
            <w:r w:rsidR="007F68F7">
              <w:rPr>
                <w:rFonts w:ascii="標楷體" w:hAnsi="標楷體" w:hint="eastAsia"/>
                <w:szCs w:val="28"/>
              </w:rPr>
              <w:t>台中市政府</w:t>
            </w:r>
            <w:proofErr w:type="gramStart"/>
            <w:r w:rsidR="007F68F7">
              <w:rPr>
                <w:rFonts w:ascii="標楷體" w:hAnsi="標楷體" w:hint="eastAsia"/>
                <w:szCs w:val="28"/>
              </w:rPr>
              <w:t>研</w:t>
            </w:r>
            <w:proofErr w:type="gramEnd"/>
            <w:r w:rsidR="007F68F7">
              <w:rPr>
                <w:rFonts w:ascii="標楷體" w:hAnsi="標楷體" w:hint="eastAsia"/>
                <w:szCs w:val="28"/>
              </w:rPr>
              <w:t>議建立聯單</w:t>
            </w:r>
            <w:proofErr w:type="spellStart"/>
            <w:r w:rsidR="007F68F7">
              <w:rPr>
                <w:rFonts w:ascii="標楷體" w:hAnsi="標楷體" w:hint="eastAsia"/>
                <w:szCs w:val="28"/>
              </w:rPr>
              <w:t>QRcode</w:t>
            </w:r>
            <w:proofErr w:type="spellEnd"/>
            <w:r w:rsidR="007F68F7">
              <w:rPr>
                <w:rFonts w:ascii="標楷體" w:hAnsi="標楷體" w:hint="eastAsia"/>
                <w:szCs w:val="28"/>
              </w:rPr>
              <w:t>防偽機制甚具創意，似可比較新北市政府之刷卡機制，</w:t>
            </w:r>
            <w:proofErr w:type="gramStart"/>
            <w:r w:rsidR="007F68F7">
              <w:rPr>
                <w:rFonts w:ascii="標楷體" w:hAnsi="標楷體" w:hint="eastAsia"/>
                <w:szCs w:val="28"/>
              </w:rPr>
              <w:t>更值推展</w:t>
            </w:r>
            <w:proofErr w:type="gramEnd"/>
            <w:r w:rsidR="007F68F7">
              <w:rPr>
                <w:rFonts w:ascii="標楷體" w:hAnsi="標楷體" w:hint="eastAsia"/>
                <w:szCs w:val="28"/>
              </w:rPr>
              <w:t>，建請營建署納入推動參考。</w:t>
            </w:r>
          </w:p>
          <w:p w:rsidR="007F68F7" w:rsidRPr="007F68F7" w:rsidRDefault="0078394A" w:rsidP="0078394A">
            <w:pPr>
              <w:snapToGrid w:val="0"/>
              <w:spacing w:before="0" w:after="0" w:line="240" w:lineRule="auto"/>
              <w:ind w:left="364" w:hangingChars="130" w:hanging="364"/>
              <w:rPr>
                <w:rFonts w:hAnsi="標楷體"/>
                <w:color w:val="000000"/>
                <w:szCs w:val="28"/>
              </w:rPr>
            </w:pPr>
            <w:r>
              <w:rPr>
                <w:rFonts w:ascii="標楷體" w:hAnsi="標楷體" w:hint="eastAsia"/>
                <w:szCs w:val="28"/>
              </w:rPr>
              <w:t>4.</w:t>
            </w:r>
            <w:r w:rsidR="007F68F7">
              <w:rPr>
                <w:rFonts w:ascii="標楷體" w:hAnsi="標楷體" w:hint="eastAsia"/>
                <w:szCs w:val="28"/>
              </w:rPr>
              <w:t>依據自治條例第12條規定部分業務下放予公會執行，含運送憑證製訂及遠端監控抽查流向等。</w:t>
            </w:r>
            <w:proofErr w:type="gramStart"/>
            <w:r w:rsidR="007F68F7">
              <w:rPr>
                <w:rFonts w:ascii="標楷體" w:hAnsi="標楷體" w:hint="eastAsia"/>
                <w:szCs w:val="28"/>
              </w:rPr>
              <w:t>惟往例曾</w:t>
            </w:r>
            <w:proofErr w:type="gramEnd"/>
            <w:r w:rsidR="007F68F7">
              <w:rPr>
                <w:rFonts w:ascii="標楷體" w:hAnsi="標楷體" w:hint="eastAsia"/>
                <w:szCs w:val="28"/>
              </w:rPr>
              <w:t>有與公會合作核發運送憑證之縣市，以台北市及新北市為例，最終委託公會印製管理運送憑證之權力仍回到縣市政府。其中涉及利弊得失，請市府一併考量公權力下放程度、合作細節，如運送憑證之印製交由公會執行是否恰當。</w:t>
            </w:r>
          </w:p>
          <w:p w:rsidR="007F68F7" w:rsidRDefault="0078394A" w:rsidP="0078394A">
            <w:pPr>
              <w:snapToGrid w:val="0"/>
              <w:spacing w:before="0" w:after="0" w:line="240" w:lineRule="auto"/>
              <w:ind w:left="364" w:hangingChars="130" w:hanging="364"/>
              <w:rPr>
                <w:rFonts w:ascii="標楷體" w:hAnsi="標楷體"/>
                <w:szCs w:val="28"/>
              </w:rPr>
            </w:pPr>
            <w:r>
              <w:rPr>
                <w:rFonts w:ascii="標楷體" w:hAnsi="標楷體" w:hint="eastAsia"/>
                <w:szCs w:val="28"/>
              </w:rPr>
              <w:lastRenderedPageBreak/>
              <w:t>5.</w:t>
            </w:r>
            <w:proofErr w:type="gramStart"/>
            <w:r w:rsidR="007F68F7">
              <w:rPr>
                <w:rFonts w:ascii="標楷體" w:hAnsi="標楷體" w:hint="eastAsia"/>
                <w:szCs w:val="28"/>
              </w:rPr>
              <w:t>貴市整體</w:t>
            </w:r>
            <w:proofErr w:type="gramEnd"/>
            <w:r w:rsidR="007F68F7">
              <w:rPr>
                <w:rFonts w:ascii="標楷體" w:hAnsi="標楷體" w:hint="eastAsia"/>
                <w:szCs w:val="28"/>
              </w:rPr>
              <w:t>管控機制值得肯定，</w:t>
            </w:r>
            <w:proofErr w:type="gramStart"/>
            <w:r w:rsidR="007F68F7">
              <w:rPr>
                <w:rFonts w:ascii="標楷體" w:hAnsi="標楷體" w:hint="eastAsia"/>
                <w:szCs w:val="28"/>
              </w:rPr>
              <w:t>建請可補充</w:t>
            </w:r>
            <w:proofErr w:type="gramEnd"/>
            <w:r w:rsidR="007F68F7">
              <w:rPr>
                <w:rFonts w:ascii="標楷體" w:hAnsi="標楷體" w:hint="eastAsia"/>
                <w:szCs w:val="28"/>
              </w:rPr>
              <w:t>說明</w:t>
            </w:r>
            <w:proofErr w:type="gramStart"/>
            <w:r w:rsidR="007F68F7">
              <w:rPr>
                <w:rFonts w:ascii="標楷體" w:hAnsi="標楷體" w:hint="eastAsia"/>
                <w:szCs w:val="28"/>
              </w:rPr>
              <w:t>需填埋之</w:t>
            </w:r>
            <w:proofErr w:type="gramEnd"/>
            <w:r w:rsidR="007F68F7">
              <w:rPr>
                <w:rFonts w:ascii="標楷體" w:hAnsi="標楷體" w:hint="eastAsia"/>
                <w:szCs w:val="28"/>
              </w:rPr>
              <w:t>土方數量及未來數量、去處評估，以及早</w:t>
            </w:r>
            <w:proofErr w:type="gramStart"/>
            <w:r w:rsidR="007F68F7">
              <w:rPr>
                <w:rFonts w:ascii="標楷體" w:hAnsi="標楷體" w:hint="eastAsia"/>
                <w:szCs w:val="28"/>
              </w:rPr>
              <w:t>規劃埋填土方</w:t>
            </w:r>
            <w:proofErr w:type="gramEnd"/>
            <w:r w:rsidR="007F68F7">
              <w:rPr>
                <w:rFonts w:ascii="標楷體" w:hAnsi="標楷體" w:hint="eastAsia"/>
                <w:szCs w:val="28"/>
              </w:rPr>
              <w:t>去處。</w:t>
            </w:r>
          </w:p>
          <w:p w:rsidR="007F68F7" w:rsidRDefault="0078394A" w:rsidP="0078394A">
            <w:pPr>
              <w:snapToGrid w:val="0"/>
              <w:spacing w:before="0" w:after="0" w:line="240" w:lineRule="auto"/>
              <w:ind w:left="364" w:hangingChars="130" w:hanging="364"/>
              <w:rPr>
                <w:rFonts w:ascii="標楷體" w:hAnsi="標楷體"/>
                <w:szCs w:val="28"/>
              </w:rPr>
            </w:pPr>
            <w:r>
              <w:rPr>
                <w:rFonts w:ascii="標楷體" w:hAnsi="標楷體" w:hint="eastAsia"/>
                <w:szCs w:val="28"/>
              </w:rPr>
              <w:t>6.</w:t>
            </w:r>
            <w:r w:rsidR="007F68F7">
              <w:rPr>
                <w:rFonts w:ascii="標楷體" w:hAnsi="標楷體" w:hint="eastAsia"/>
                <w:szCs w:val="28"/>
              </w:rPr>
              <w:t>請補充如有停止營運之</w:t>
            </w:r>
            <w:proofErr w:type="gramStart"/>
            <w:r w:rsidR="007F68F7">
              <w:rPr>
                <w:rFonts w:ascii="標楷體" w:hAnsi="標楷體" w:hint="eastAsia"/>
                <w:szCs w:val="28"/>
              </w:rPr>
              <w:t>土資場</w:t>
            </w:r>
            <w:proofErr w:type="gramEnd"/>
            <w:r w:rsidR="007F68F7">
              <w:rPr>
                <w:rFonts w:ascii="標楷體" w:hAnsi="標楷體" w:hint="eastAsia"/>
                <w:szCs w:val="28"/>
              </w:rPr>
              <w:t>後續管制機制措施，以免非法棄置廢棄物情事產生。</w:t>
            </w:r>
          </w:p>
          <w:p w:rsidR="007F68F7" w:rsidRPr="007F68F7" w:rsidRDefault="0078394A" w:rsidP="0078394A">
            <w:pPr>
              <w:snapToGrid w:val="0"/>
              <w:spacing w:before="0" w:after="0" w:line="240" w:lineRule="auto"/>
              <w:ind w:left="364" w:hangingChars="130" w:hanging="364"/>
              <w:rPr>
                <w:rFonts w:hAnsi="標楷體"/>
                <w:color w:val="000000"/>
                <w:szCs w:val="28"/>
              </w:rPr>
            </w:pPr>
            <w:r>
              <w:rPr>
                <w:rFonts w:ascii="標楷體" w:hAnsi="標楷體" w:hint="eastAsia"/>
                <w:szCs w:val="28"/>
              </w:rPr>
              <w:t>7.</w:t>
            </w:r>
            <w:r w:rsidR="007F68F7">
              <w:rPr>
                <w:rFonts w:ascii="標楷體" w:hAnsi="標楷體" w:hint="eastAsia"/>
                <w:szCs w:val="28"/>
              </w:rPr>
              <w:t>請說明營建混合物經再利用分類後產生之剩餘土石方進</w:t>
            </w:r>
            <w:proofErr w:type="gramStart"/>
            <w:r w:rsidR="007F68F7">
              <w:rPr>
                <w:rFonts w:ascii="標楷體" w:hAnsi="標楷體" w:hint="eastAsia"/>
                <w:szCs w:val="28"/>
              </w:rPr>
              <w:t>入土資場之</w:t>
            </w:r>
            <w:proofErr w:type="gramEnd"/>
            <w:r w:rsidR="007F68F7">
              <w:rPr>
                <w:rFonts w:ascii="標楷體" w:hAnsi="標楷體" w:hint="eastAsia"/>
                <w:szCs w:val="28"/>
              </w:rPr>
              <w:t>情形。</w:t>
            </w:r>
          </w:p>
          <w:p w:rsidR="007F68F7" w:rsidRDefault="0078394A" w:rsidP="0078394A">
            <w:pPr>
              <w:snapToGrid w:val="0"/>
              <w:spacing w:before="0" w:after="0" w:line="240" w:lineRule="auto"/>
              <w:rPr>
                <w:rFonts w:ascii="標楷體" w:hAnsi="標楷體"/>
                <w:szCs w:val="28"/>
              </w:rPr>
            </w:pPr>
            <w:r>
              <w:rPr>
                <w:rFonts w:ascii="標楷體" w:hAnsi="標楷體" w:hint="eastAsia"/>
                <w:szCs w:val="28"/>
              </w:rPr>
              <w:t>8.</w:t>
            </w:r>
            <w:r w:rsidR="007F68F7">
              <w:rPr>
                <w:rFonts w:ascii="標楷體" w:hAnsi="標楷體" w:hint="eastAsia"/>
                <w:szCs w:val="28"/>
              </w:rPr>
              <w:t>台中市</w:t>
            </w:r>
            <w:proofErr w:type="gramStart"/>
            <w:r w:rsidR="007F68F7">
              <w:rPr>
                <w:rFonts w:ascii="標楷體" w:hAnsi="標楷體" w:hint="eastAsia"/>
                <w:szCs w:val="28"/>
              </w:rPr>
              <w:t>逕</w:t>
            </w:r>
            <w:proofErr w:type="gramEnd"/>
            <w:r w:rsidR="007F68F7">
              <w:rPr>
                <w:rFonts w:ascii="標楷體" w:hAnsi="標楷體" w:hint="eastAsia"/>
                <w:szCs w:val="28"/>
              </w:rPr>
              <w:t>為交易處理量大，應加強抽驗並積極管理。</w:t>
            </w:r>
          </w:p>
          <w:p w:rsidR="007F68F7" w:rsidRDefault="0078394A" w:rsidP="0078394A">
            <w:pPr>
              <w:snapToGrid w:val="0"/>
              <w:spacing w:before="0" w:after="0" w:line="240" w:lineRule="auto"/>
              <w:ind w:left="364" w:hangingChars="130" w:hanging="364"/>
              <w:rPr>
                <w:rFonts w:ascii="標楷體" w:hAnsi="標楷體"/>
                <w:szCs w:val="28"/>
              </w:rPr>
            </w:pPr>
            <w:r>
              <w:rPr>
                <w:rFonts w:ascii="標楷體" w:hAnsi="標楷體" w:hint="eastAsia"/>
                <w:szCs w:val="28"/>
              </w:rPr>
              <w:t>9.</w:t>
            </w:r>
            <w:r w:rsidR="007F68F7">
              <w:rPr>
                <w:rFonts w:ascii="標楷體" w:hAnsi="標楷體" w:hint="eastAsia"/>
                <w:szCs w:val="28"/>
              </w:rPr>
              <w:t>平時配合「營建剩餘土石方處理方案」辦理情形中，工程查核勾</w:t>
            </w:r>
            <w:proofErr w:type="gramStart"/>
            <w:r w:rsidR="007F68F7">
              <w:rPr>
                <w:rFonts w:ascii="標楷體" w:hAnsi="標楷體" w:hint="eastAsia"/>
                <w:szCs w:val="28"/>
              </w:rPr>
              <w:t>稽</w:t>
            </w:r>
            <w:proofErr w:type="gramEnd"/>
            <w:r w:rsidR="007F68F7">
              <w:rPr>
                <w:rFonts w:ascii="標楷體" w:hAnsi="標楷體" w:hint="eastAsia"/>
                <w:szCs w:val="28"/>
              </w:rPr>
              <w:t>率偏低，建請加強查核。</w:t>
            </w:r>
          </w:p>
          <w:p w:rsidR="007F68F7" w:rsidRDefault="0078394A" w:rsidP="0078394A">
            <w:pPr>
              <w:snapToGrid w:val="0"/>
              <w:spacing w:before="0" w:after="0" w:line="240" w:lineRule="auto"/>
              <w:ind w:left="504" w:hangingChars="180" w:hanging="504"/>
              <w:rPr>
                <w:rFonts w:ascii="標楷體" w:hAnsi="標楷體"/>
                <w:szCs w:val="28"/>
              </w:rPr>
            </w:pPr>
            <w:r>
              <w:rPr>
                <w:rFonts w:ascii="標楷體" w:hAnsi="標楷體" w:hint="eastAsia"/>
                <w:szCs w:val="28"/>
              </w:rPr>
              <w:t>10.</w:t>
            </w:r>
            <w:r w:rsidR="007F68F7">
              <w:rPr>
                <w:rFonts w:ascii="標楷體" w:hAnsi="標楷體" w:hint="eastAsia"/>
                <w:szCs w:val="28"/>
              </w:rPr>
              <w:t>而收容處理場所抽查率雖達90％以上，但甚不平均，建議</w:t>
            </w:r>
            <w:r w:rsidR="002F3D29">
              <w:rPr>
                <w:rFonts w:ascii="標楷體" w:hAnsi="標楷體" w:hint="eastAsia"/>
                <w:szCs w:val="28"/>
              </w:rPr>
              <w:t>均</w:t>
            </w:r>
            <w:r w:rsidR="007F68F7">
              <w:rPr>
                <w:rFonts w:ascii="標楷體" w:hAnsi="標楷體" w:hint="eastAsia"/>
                <w:szCs w:val="28"/>
              </w:rPr>
              <w:t>衡辦理。</w:t>
            </w:r>
          </w:p>
          <w:p w:rsidR="007F68F7" w:rsidRPr="007F68F7" w:rsidRDefault="0078394A" w:rsidP="0078394A">
            <w:pPr>
              <w:snapToGrid w:val="0"/>
              <w:spacing w:before="0" w:after="0" w:line="240" w:lineRule="auto"/>
              <w:ind w:left="364" w:hangingChars="130" w:hanging="364"/>
              <w:rPr>
                <w:rFonts w:ascii="標楷體" w:hAnsi="標楷體"/>
                <w:szCs w:val="28"/>
              </w:rPr>
            </w:pPr>
            <w:r>
              <w:rPr>
                <w:rFonts w:ascii="標楷體" w:hAnsi="標楷體" w:hint="eastAsia"/>
                <w:szCs w:val="28"/>
              </w:rPr>
              <w:t>11.</w:t>
            </w:r>
            <w:r w:rsidR="007F68F7" w:rsidRPr="007F68F7">
              <w:rPr>
                <w:rFonts w:ascii="標楷體" w:hAnsi="標楷體" w:hint="eastAsia"/>
                <w:szCs w:val="28"/>
              </w:rPr>
              <w:t>督考報告書中附表13收容處理場所抽查情形統計有誤（102.3～103.4）</w:t>
            </w:r>
            <w:proofErr w:type="gramStart"/>
            <w:r w:rsidR="007F68F7" w:rsidRPr="007F68F7">
              <w:rPr>
                <w:rFonts w:ascii="標楷體" w:hAnsi="標楷體" w:hint="eastAsia"/>
                <w:szCs w:val="28"/>
              </w:rPr>
              <w:t>非督考</w:t>
            </w:r>
            <w:proofErr w:type="gramEnd"/>
            <w:r w:rsidR="007F68F7" w:rsidRPr="007F68F7">
              <w:rPr>
                <w:rFonts w:ascii="標楷體" w:hAnsi="標楷體" w:hint="eastAsia"/>
                <w:szCs w:val="28"/>
              </w:rPr>
              <w:t>期限資料。</w:t>
            </w:r>
          </w:p>
          <w:p w:rsidR="007F68F7" w:rsidRDefault="0078394A" w:rsidP="0078394A">
            <w:pPr>
              <w:snapToGrid w:val="0"/>
              <w:spacing w:before="0" w:after="0" w:line="240" w:lineRule="auto"/>
              <w:ind w:leftChars="-21" w:left="504" w:hangingChars="201" w:hanging="563"/>
              <w:rPr>
                <w:rFonts w:ascii="標楷體" w:hAnsi="標楷體"/>
                <w:szCs w:val="28"/>
              </w:rPr>
            </w:pPr>
            <w:r>
              <w:rPr>
                <w:rFonts w:ascii="標楷體" w:hAnsi="標楷體" w:hint="eastAsia"/>
                <w:szCs w:val="28"/>
              </w:rPr>
              <w:t>12.</w:t>
            </w:r>
            <w:r w:rsidR="007F68F7">
              <w:rPr>
                <w:rFonts w:ascii="標楷體" w:hAnsi="標楷體" w:hint="eastAsia"/>
                <w:szCs w:val="28"/>
              </w:rPr>
              <w:t>建築工程</w:t>
            </w:r>
            <w:proofErr w:type="gramStart"/>
            <w:r w:rsidR="007F68F7">
              <w:rPr>
                <w:rFonts w:ascii="標楷體" w:hAnsi="標楷體" w:hint="eastAsia"/>
                <w:szCs w:val="28"/>
              </w:rPr>
              <w:t>逕</w:t>
            </w:r>
            <w:proofErr w:type="gramEnd"/>
            <w:r w:rsidR="007F68F7">
              <w:rPr>
                <w:rFonts w:ascii="標楷體" w:hAnsi="標楷體" w:hint="eastAsia"/>
                <w:szCs w:val="28"/>
              </w:rPr>
              <w:t>為交易之餘土僅可於台中市境內收容處理場所處理，其</w:t>
            </w:r>
            <w:proofErr w:type="gramStart"/>
            <w:r w:rsidR="007F68F7">
              <w:rPr>
                <w:rFonts w:ascii="標楷體" w:hAnsi="標楷體" w:hint="eastAsia"/>
                <w:szCs w:val="28"/>
              </w:rPr>
              <w:t>逕</w:t>
            </w:r>
            <w:proofErr w:type="gramEnd"/>
            <w:r w:rsidR="007F68F7">
              <w:rPr>
                <w:rFonts w:ascii="標楷體" w:hAnsi="標楷體" w:hint="eastAsia"/>
                <w:szCs w:val="28"/>
              </w:rPr>
              <w:t>為交易之數量，對轄內</w:t>
            </w:r>
            <w:proofErr w:type="gramStart"/>
            <w:r w:rsidR="007F68F7">
              <w:rPr>
                <w:rFonts w:ascii="標楷體" w:hAnsi="標楷體" w:hint="eastAsia"/>
                <w:szCs w:val="28"/>
              </w:rPr>
              <w:t>土資場</w:t>
            </w:r>
            <w:proofErr w:type="gramEnd"/>
            <w:r w:rsidR="007F68F7">
              <w:rPr>
                <w:rFonts w:ascii="標楷體" w:hAnsi="標楷體" w:hint="eastAsia"/>
                <w:szCs w:val="28"/>
              </w:rPr>
              <w:t>可供處理量，造成相對的衝擊。是否將現有之目的事業處理場所（如砂石場等）納入剩餘土石方管理體系，以利整體土石方流向管理。</w:t>
            </w:r>
          </w:p>
          <w:p w:rsidR="007F68F7" w:rsidRDefault="0078394A" w:rsidP="0078394A">
            <w:pPr>
              <w:snapToGrid w:val="0"/>
              <w:spacing w:before="0" w:after="0" w:line="240" w:lineRule="auto"/>
              <w:ind w:left="504" w:hangingChars="180" w:hanging="504"/>
              <w:rPr>
                <w:rFonts w:ascii="標楷體" w:hAnsi="標楷體"/>
                <w:szCs w:val="28"/>
              </w:rPr>
            </w:pPr>
            <w:r>
              <w:rPr>
                <w:rFonts w:ascii="標楷體" w:hAnsi="標楷體" w:hint="eastAsia"/>
                <w:szCs w:val="28"/>
              </w:rPr>
              <w:t>13.</w:t>
            </w:r>
            <w:r w:rsidR="007F68F7">
              <w:rPr>
                <w:rFonts w:ascii="標楷體" w:hAnsi="標楷體" w:hint="eastAsia"/>
                <w:szCs w:val="28"/>
              </w:rPr>
              <w:t>台中市有公</w:t>
            </w:r>
            <w:proofErr w:type="gramStart"/>
            <w:r w:rsidR="007F68F7">
              <w:rPr>
                <w:rFonts w:ascii="標楷體" w:hAnsi="標楷體" w:hint="eastAsia"/>
                <w:szCs w:val="28"/>
              </w:rPr>
              <w:t>辦土資場</w:t>
            </w:r>
            <w:proofErr w:type="gramEnd"/>
            <w:r w:rsidR="007F68F7">
              <w:rPr>
                <w:rFonts w:ascii="標楷體" w:hAnsi="標楷體" w:hint="eastAsia"/>
                <w:szCs w:val="28"/>
              </w:rPr>
              <w:t>，區位也適宜，可考量為土方交換作規劃運用。</w:t>
            </w:r>
          </w:p>
          <w:p w:rsidR="007F68F7" w:rsidRPr="00D31001" w:rsidRDefault="0078394A" w:rsidP="0078394A">
            <w:pPr>
              <w:snapToGrid w:val="0"/>
              <w:spacing w:before="0" w:after="0" w:line="240" w:lineRule="auto"/>
              <w:ind w:leftChars="1" w:left="507" w:hangingChars="180" w:hanging="504"/>
              <w:rPr>
                <w:rFonts w:hAnsi="標楷體"/>
                <w:color w:val="000000"/>
                <w:szCs w:val="28"/>
              </w:rPr>
            </w:pPr>
            <w:r>
              <w:rPr>
                <w:rFonts w:ascii="標楷體" w:hAnsi="標楷體" w:hint="eastAsia"/>
                <w:szCs w:val="28"/>
              </w:rPr>
              <w:t>14.</w:t>
            </w:r>
            <w:r w:rsidR="007F68F7" w:rsidRPr="007F68F7">
              <w:rPr>
                <w:rFonts w:ascii="標楷體" w:hAnsi="標楷體" w:hint="eastAsia"/>
                <w:szCs w:val="28"/>
              </w:rPr>
              <w:t>遠端監控建置率100％，實際應用面如何發揮管理效能，可再補充說明。</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彰化縣</w:t>
            </w:r>
          </w:p>
        </w:tc>
        <w:tc>
          <w:tcPr>
            <w:tcW w:w="8190" w:type="dxa"/>
          </w:tcPr>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依簡報資料，101年召開彰化縣營建剩餘土石方交換利用推動小組會議1次，但102年似未召開，土方交換率計7.49％，尚可加強辦理。</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工地現地抽查僅對公共工程抽查，建議對民間建築辦理抽查。</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依「彰化縣公共工程剩餘土石方督導考核原則」，主辦機關應辦理定期考核，並填具考核表，建議縣府對機關考核結果辦理稽核，並考量目前檢討修法中之自治條例，是否納入考核原則相關重要規定。</w:t>
            </w:r>
          </w:p>
          <w:p w:rsidR="00F864FC" w:rsidRPr="00180CE3" w:rsidRDefault="00180CE3" w:rsidP="00120EB9">
            <w:pPr>
              <w:numPr>
                <w:ilvl w:val="0"/>
                <w:numId w:val="14"/>
              </w:numPr>
              <w:snapToGrid w:val="0"/>
              <w:spacing w:before="0" w:after="0" w:line="240" w:lineRule="auto"/>
              <w:rPr>
                <w:rFonts w:hAnsi="標楷體"/>
                <w:color w:val="000000"/>
                <w:szCs w:val="28"/>
              </w:rPr>
            </w:pPr>
            <w:r>
              <w:rPr>
                <w:rFonts w:ascii="標楷體" w:hAnsi="標楷體" w:hint="eastAsia"/>
                <w:szCs w:val="28"/>
              </w:rPr>
              <w:t>有關101年度督導考核缺失之檢討改進，部分內容仍未有具體進度成果，建請併本年度督導考核意見確實檢討改進。</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依目前土資場收容數量似能妥善處理目前所產生之餘土，惟建請評估未來各場所可收容轉運之年限，以應未來土方去處的規劃。</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貴縣未有填埋型土資場，請補充說明需填埋土方之去處及規劃。</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t>因貴縣土資場皆有兼收容營建混合物之運作，建請補充說明再利用管制現況，另請增加營建混合物經再利用分類後產生之剩餘土石方進入土資場之情形。</w:t>
            </w:r>
          </w:p>
          <w:p w:rsidR="00180CE3" w:rsidRDefault="00180CE3" w:rsidP="00120EB9">
            <w:pPr>
              <w:numPr>
                <w:ilvl w:val="0"/>
                <w:numId w:val="14"/>
              </w:numPr>
              <w:snapToGrid w:val="0"/>
              <w:spacing w:before="0" w:after="0" w:line="240" w:lineRule="auto"/>
              <w:rPr>
                <w:rFonts w:ascii="標楷體" w:hAnsi="標楷體"/>
                <w:szCs w:val="28"/>
              </w:rPr>
            </w:pPr>
            <w:r>
              <w:rPr>
                <w:rFonts w:ascii="標楷體" w:hAnsi="標楷體" w:hint="eastAsia"/>
                <w:szCs w:val="28"/>
              </w:rPr>
              <w:lastRenderedPageBreak/>
              <w:t>配合「營建剩餘土石方處理方案」1～5項評量得分達滿分成績優異，但工程查核勾稽率及收容處理場所查核勾稽率卻有下降（與101年度督考比較）趨勢，提醒加強留意。</w:t>
            </w:r>
          </w:p>
          <w:p w:rsidR="00180CE3" w:rsidRDefault="00180CE3" w:rsidP="00120EB9">
            <w:pPr>
              <w:numPr>
                <w:ilvl w:val="0"/>
                <w:numId w:val="14"/>
              </w:numPr>
              <w:snapToGrid w:val="0"/>
              <w:spacing w:before="0" w:after="0" w:line="240" w:lineRule="auto"/>
              <w:rPr>
                <w:rFonts w:ascii="標楷體" w:hAnsi="標楷體"/>
                <w:szCs w:val="28"/>
              </w:rPr>
            </w:pPr>
            <w:r w:rsidRPr="00180CE3">
              <w:rPr>
                <w:rFonts w:ascii="標楷體" w:hAnsi="標楷體" w:hint="eastAsia"/>
                <w:szCs w:val="28"/>
              </w:rPr>
              <w:t>貓羅溪河川疏濬土方之運用值得肯定。</w:t>
            </w:r>
          </w:p>
          <w:p w:rsidR="00180CE3" w:rsidRDefault="00180CE3" w:rsidP="00120EB9">
            <w:pPr>
              <w:numPr>
                <w:ilvl w:val="0"/>
                <w:numId w:val="14"/>
              </w:numPr>
              <w:snapToGrid w:val="0"/>
              <w:spacing w:before="0" w:after="0" w:line="240" w:lineRule="auto"/>
              <w:rPr>
                <w:rFonts w:ascii="標楷體" w:hAnsi="標楷體"/>
                <w:szCs w:val="28"/>
              </w:rPr>
            </w:pPr>
            <w:r w:rsidRPr="00180CE3">
              <w:rPr>
                <w:rFonts w:ascii="標楷體" w:hAnsi="標楷體" w:hint="eastAsia"/>
                <w:szCs w:val="28"/>
              </w:rPr>
              <w:t>簡報資料中附表12工程種類均為公共工程，無建築工程分類項？請確認。</w:t>
            </w:r>
          </w:p>
          <w:p w:rsidR="00180CE3" w:rsidRPr="00180CE3" w:rsidRDefault="00180CE3" w:rsidP="00120EB9">
            <w:pPr>
              <w:numPr>
                <w:ilvl w:val="0"/>
                <w:numId w:val="14"/>
              </w:numPr>
              <w:snapToGrid w:val="0"/>
              <w:spacing w:before="0" w:after="0" w:line="240" w:lineRule="auto"/>
              <w:rPr>
                <w:rFonts w:hAnsi="標楷體"/>
                <w:color w:val="000000"/>
                <w:szCs w:val="28"/>
              </w:rPr>
            </w:pPr>
            <w:r w:rsidRPr="00180CE3">
              <w:rPr>
                <w:rFonts w:ascii="標楷體" w:hAnsi="標楷體" w:hint="eastAsia"/>
                <w:szCs w:val="28"/>
              </w:rPr>
              <w:t>營建署每年補助經費之應用，僅限於宣導講習，於土方交換率實際成長成效尚不足，建請再多研擬經費應用方式。且交換案件較少屬縣府自行積極協調撮合成功者。如針對縣內自辦工程若再積極於規劃設計階段推動土方交換，並建立各工程規劃設計階段之整合平台機制，如提高交換利用推動小組開會頻率，則可提昇交換成功率。另如南投縣雖表示推動土方交換遭遇各工程主辦單位不積極配合，惟台南市土石方主管單位主動積極催辦結果，該市土方交換率達70％，可為各縣市借鏡。</w:t>
            </w:r>
          </w:p>
          <w:p w:rsidR="00180CE3" w:rsidRPr="00D31001" w:rsidRDefault="00180CE3" w:rsidP="00120EB9">
            <w:pPr>
              <w:numPr>
                <w:ilvl w:val="0"/>
                <w:numId w:val="14"/>
              </w:numPr>
              <w:snapToGrid w:val="0"/>
              <w:spacing w:before="0" w:after="0" w:line="240" w:lineRule="auto"/>
              <w:rPr>
                <w:rFonts w:hAnsi="標楷體"/>
                <w:color w:val="000000"/>
                <w:szCs w:val="28"/>
              </w:rPr>
            </w:pPr>
            <w:r>
              <w:rPr>
                <w:rFonts w:ascii="標楷體" w:hAnsi="標楷體" w:hint="eastAsia"/>
                <w:szCs w:val="28"/>
              </w:rPr>
              <w:t>彰化縣自治條例夾雜營建混合物之條文，混合物及廢棄物屬廢清法範疇，建議儘速於自治條例修訂移除。</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南投縣</w:t>
            </w:r>
          </w:p>
        </w:tc>
        <w:tc>
          <w:tcPr>
            <w:tcW w:w="8190" w:type="dxa"/>
          </w:tcPr>
          <w:p w:rsidR="00180CE3" w:rsidRDefault="00180CE3" w:rsidP="00120EB9">
            <w:pPr>
              <w:numPr>
                <w:ilvl w:val="0"/>
                <w:numId w:val="15"/>
              </w:numPr>
              <w:snapToGrid w:val="0"/>
              <w:spacing w:before="0" w:after="0" w:line="240" w:lineRule="auto"/>
              <w:rPr>
                <w:rFonts w:ascii="標楷體" w:hAnsi="標楷體"/>
                <w:szCs w:val="28"/>
              </w:rPr>
            </w:pPr>
            <w:r>
              <w:rPr>
                <w:rFonts w:ascii="標楷體" w:hAnsi="標楷體" w:hint="eastAsia"/>
                <w:szCs w:val="28"/>
              </w:rPr>
              <w:t>本年度已完成營建工程剩餘土石方處理及資源堆置處理場設置管理自治條例，值得肯定。</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102年工地現地抽查，僅辦理公共工程4件、建築工程2件，共6件抽查，建請積極加強抽查。</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101年度及本年度考核土方交換率均為0％，建請研議有效提昇土方交換機制之措施。</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有關餘土處理業務、管理創新特色與努力，似未有明顯具體成果展現於本年度督導考核作業，建請南投縣政府加以重視，並研議落實執行措施。另業務人力僅有1人，亦請考量擴充人力。</w:t>
            </w:r>
          </w:p>
          <w:p w:rsidR="00F864FC" w:rsidRPr="007F68F7" w:rsidRDefault="007F68F7" w:rsidP="00120EB9">
            <w:pPr>
              <w:numPr>
                <w:ilvl w:val="0"/>
                <w:numId w:val="15"/>
              </w:numPr>
              <w:snapToGrid w:val="0"/>
              <w:spacing w:before="0" w:after="0" w:line="240" w:lineRule="auto"/>
              <w:rPr>
                <w:rFonts w:hAnsi="標楷體"/>
                <w:color w:val="000000"/>
                <w:szCs w:val="28"/>
              </w:rPr>
            </w:pPr>
            <w:r>
              <w:rPr>
                <w:rFonts w:ascii="標楷體" w:hAnsi="標楷體" w:hint="eastAsia"/>
                <w:szCs w:val="28"/>
              </w:rPr>
              <w:t>有關101年度督導考核意見「南投縣仁愛、信義等地區易遭土石災害，是否規劃緊急土石方收容場所</w:t>
            </w:r>
            <w:r>
              <w:rPr>
                <w:rFonts w:ascii="標楷體" w:hAnsi="標楷體"/>
                <w:szCs w:val="28"/>
              </w:rPr>
              <w:t>…</w:t>
            </w:r>
            <w:r>
              <w:rPr>
                <w:rFonts w:ascii="標楷體" w:hAnsi="標楷體" w:hint="eastAsia"/>
                <w:szCs w:val="28"/>
              </w:rPr>
              <w:t>」，基於防災需求，仍建請預先尋覓臨時收容場所地點。</w:t>
            </w:r>
          </w:p>
          <w:p w:rsidR="007F68F7" w:rsidRPr="007F68F7" w:rsidRDefault="007F68F7" w:rsidP="00120EB9">
            <w:pPr>
              <w:numPr>
                <w:ilvl w:val="0"/>
                <w:numId w:val="15"/>
              </w:numPr>
              <w:snapToGrid w:val="0"/>
              <w:spacing w:before="0" w:after="0" w:line="240" w:lineRule="auto"/>
              <w:rPr>
                <w:rFonts w:hAnsi="標楷體"/>
                <w:color w:val="000000"/>
                <w:szCs w:val="28"/>
              </w:rPr>
            </w:pPr>
            <w:r>
              <w:rPr>
                <w:rFonts w:ascii="標楷體" w:hAnsi="標楷體" w:hint="eastAsia"/>
                <w:szCs w:val="28"/>
              </w:rPr>
              <w:t>貴縣因土資場不足，已評估土資場合理場數，值得嘉許，惟建請儘可能先評估完整土方流向及數量後，積極規劃辦理設置土資場。</w:t>
            </w:r>
          </w:p>
          <w:p w:rsidR="007F68F7" w:rsidRPr="007F68F7" w:rsidRDefault="007F68F7" w:rsidP="00120EB9">
            <w:pPr>
              <w:numPr>
                <w:ilvl w:val="0"/>
                <w:numId w:val="15"/>
              </w:numPr>
              <w:snapToGrid w:val="0"/>
              <w:spacing w:before="0" w:after="0" w:line="240" w:lineRule="auto"/>
              <w:rPr>
                <w:rFonts w:hAnsi="標楷體"/>
                <w:color w:val="000000"/>
                <w:szCs w:val="28"/>
              </w:rPr>
            </w:pPr>
            <w:r w:rsidRPr="007F68F7">
              <w:rPr>
                <w:rFonts w:ascii="標楷體" w:hAnsi="標楷體" w:hint="eastAsia"/>
                <w:szCs w:val="28"/>
              </w:rPr>
              <w:t>縣內僅有1家加工型土資場，本縣市運至外縣市餘土23％，處理能力是否有不足，請規劃評估；另縣內合法砂石場既有環保處理設施，建議輔導其申請。</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於平時配合「剩餘土石方處理方案」有關收容處理場所查核勾稽率79.6％未達80％，建請加強。</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與100年比較，土方交換率均為0％，但可再利用物料比例由1.22％ -&gt; 21.33％，確有明顯提昇，值得肯定，（依縣府自行統計資料）建請爾後納入申報勾稽。</w:t>
            </w:r>
          </w:p>
          <w:p w:rsidR="007F68F7" w:rsidRPr="007F68F7" w:rsidRDefault="007F68F7" w:rsidP="00120EB9">
            <w:pPr>
              <w:numPr>
                <w:ilvl w:val="0"/>
                <w:numId w:val="15"/>
              </w:numPr>
              <w:snapToGrid w:val="0"/>
              <w:spacing w:before="0" w:after="0" w:line="240" w:lineRule="auto"/>
              <w:rPr>
                <w:rFonts w:hAnsi="標楷體"/>
                <w:color w:val="000000"/>
                <w:szCs w:val="28"/>
              </w:rPr>
            </w:pPr>
            <w:r>
              <w:rPr>
                <w:rFonts w:ascii="標楷體" w:hAnsi="標楷體" w:hint="eastAsia"/>
                <w:szCs w:val="28"/>
              </w:rPr>
              <w:lastRenderedPageBreak/>
              <w:t>至於水里鄉城中段土資場遲未啟用案，面臨經費財源籌措困難等問題，仍建議儘速活化運用，921震災建置之收容處理場所仍請依原設置目的加速啟用。</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南投縣餘土產量僅8萬方，係大部分產出土方銷售至砂石場，已成為慣例。故南投縣應於自治條例條文中納入土方銷售必須上網申報之規定，並須副知餘土主管單位，以利掌控土方為可再利用物料數量。</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宣導折頁之營建剩餘土石方資訊服務中心網址已有異動，請更新。</w:t>
            </w:r>
          </w:p>
          <w:p w:rsidR="007F68F7" w:rsidRDefault="007F68F7" w:rsidP="00120EB9">
            <w:pPr>
              <w:numPr>
                <w:ilvl w:val="0"/>
                <w:numId w:val="15"/>
              </w:numPr>
              <w:snapToGrid w:val="0"/>
              <w:spacing w:before="0" w:after="0" w:line="240" w:lineRule="auto"/>
              <w:rPr>
                <w:rFonts w:ascii="標楷體" w:hAnsi="標楷體"/>
                <w:szCs w:val="28"/>
              </w:rPr>
            </w:pPr>
            <w:r>
              <w:rPr>
                <w:rFonts w:ascii="標楷體" w:hAnsi="標楷體" w:hint="eastAsia"/>
                <w:szCs w:val="28"/>
              </w:rPr>
              <w:t>場所管理部分，縣內大部分剩餘土石方運往勝輝土資場，宜進行實際工程流向之掌控，檢查有無須補強部分。</w:t>
            </w:r>
          </w:p>
          <w:p w:rsidR="007F68F7" w:rsidRPr="007F68F7" w:rsidRDefault="007F68F7" w:rsidP="00120EB9">
            <w:pPr>
              <w:numPr>
                <w:ilvl w:val="0"/>
                <w:numId w:val="15"/>
              </w:numPr>
              <w:snapToGrid w:val="0"/>
              <w:spacing w:before="0" w:after="0" w:line="240" w:lineRule="auto"/>
              <w:rPr>
                <w:rFonts w:hAnsi="標楷體"/>
                <w:color w:val="000000"/>
                <w:szCs w:val="28"/>
              </w:rPr>
            </w:pPr>
            <w:r>
              <w:rPr>
                <w:rFonts w:ascii="標楷體" w:hAnsi="標楷體" w:hint="eastAsia"/>
                <w:szCs w:val="28"/>
              </w:rPr>
              <w:t>另工程之剩餘土石方處理現場查核表，工程端如何查核勾稽收容處理場所之管理人對棄土進入管制方式是否確實？且查核表無顯示收容處理場所名稱及數量。查核表格式似與一般格式有異。</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雲林縣</w:t>
            </w:r>
          </w:p>
        </w:tc>
        <w:tc>
          <w:tcPr>
            <w:tcW w:w="8190" w:type="dxa"/>
          </w:tcPr>
          <w:p w:rsidR="002A76CD" w:rsidRDefault="002A76CD" w:rsidP="00120EB9">
            <w:pPr>
              <w:numPr>
                <w:ilvl w:val="0"/>
                <w:numId w:val="28"/>
              </w:numPr>
              <w:snapToGrid w:val="0"/>
              <w:spacing w:before="0" w:after="0" w:line="240" w:lineRule="auto"/>
              <w:textDirection w:val="lrTbV"/>
              <w:rPr>
                <w:rFonts w:ascii="標楷體" w:hAnsi="標楷體"/>
                <w:szCs w:val="28"/>
              </w:rPr>
            </w:pPr>
            <w:r>
              <w:rPr>
                <w:rFonts w:ascii="標楷體" w:hAnsi="標楷體" w:hint="eastAsia"/>
                <w:szCs w:val="28"/>
              </w:rPr>
              <w:t>雲林縣營建剩餘土石方自治條例仍未經議會審議公布，仍應持續加速辦理。</w:t>
            </w:r>
          </w:p>
          <w:p w:rsidR="002A76CD" w:rsidRDefault="002A76CD" w:rsidP="00120EB9">
            <w:pPr>
              <w:numPr>
                <w:ilvl w:val="0"/>
                <w:numId w:val="28"/>
              </w:numPr>
              <w:snapToGrid w:val="0"/>
              <w:spacing w:before="0" w:after="0" w:line="240" w:lineRule="auto"/>
              <w:textDirection w:val="lrTbV"/>
              <w:rPr>
                <w:rFonts w:ascii="標楷體" w:hAnsi="標楷體"/>
                <w:szCs w:val="28"/>
              </w:rPr>
            </w:pPr>
            <w:r>
              <w:rPr>
                <w:rFonts w:ascii="標楷體" w:hAnsi="標楷體" w:hint="eastAsia"/>
                <w:szCs w:val="28"/>
              </w:rPr>
              <w:t>工程查核勾稽率(建築工程部分)有下降趨勢，請加強辦理。</w:t>
            </w:r>
          </w:p>
          <w:p w:rsidR="002A76CD" w:rsidRDefault="002A76CD" w:rsidP="00120EB9">
            <w:pPr>
              <w:numPr>
                <w:ilvl w:val="0"/>
                <w:numId w:val="28"/>
              </w:numPr>
              <w:snapToGrid w:val="0"/>
              <w:spacing w:before="0" w:after="0" w:line="240" w:lineRule="auto"/>
              <w:textDirection w:val="lrTbV"/>
              <w:rPr>
                <w:rFonts w:ascii="標楷體" w:hAnsi="標楷體"/>
                <w:szCs w:val="28"/>
              </w:rPr>
            </w:pPr>
            <w:r>
              <w:rPr>
                <w:rFonts w:ascii="標楷體" w:hAnsi="標楷體" w:hint="eastAsia"/>
                <w:szCs w:val="28"/>
              </w:rPr>
              <w:t>建議加強宣導及訓練。</w:t>
            </w:r>
          </w:p>
          <w:p w:rsidR="002A76CD" w:rsidRDefault="002A76CD" w:rsidP="00120EB9">
            <w:pPr>
              <w:numPr>
                <w:ilvl w:val="0"/>
                <w:numId w:val="28"/>
              </w:numPr>
              <w:snapToGrid w:val="0"/>
              <w:spacing w:before="0" w:after="0" w:line="240" w:lineRule="auto"/>
              <w:textDirection w:val="lrTbV"/>
              <w:rPr>
                <w:rFonts w:ascii="標楷體" w:hAnsi="標楷體"/>
                <w:szCs w:val="28"/>
              </w:rPr>
            </w:pPr>
            <w:r>
              <w:rPr>
                <w:rFonts w:ascii="標楷體" w:hAnsi="標楷體" w:hint="eastAsia"/>
                <w:szCs w:val="28"/>
              </w:rPr>
              <w:t>可再利用物料比例高達32%，有效供應當地短缺砂石原料。</w:t>
            </w:r>
          </w:p>
          <w:p w:rsidR="002A76CD" w:rsidRDefault="002A76CD" w:rsidP="00120EB9">
            <w:pPr>
              <w:numPr>
                <w:ilvl w:val="0"/>
                <w:numId w:val="28"/>
              </w:numPr>
              <w:snapToGrid w:val="0"/>
              <w:spacing w:before="0" w:after="0" w:line="240" w:lineRule="auto"/>
              <w:textDirection w:val="lrTbV"/>
              <w:rPr>
                <w:rFonts w:ascii="標楷體" w:hAnsi="標楷體"/>
                <w:szCs w:val="28"/>
              </w:rPr>
            </w:pPr>
            <w:r w:rsidRPr="002A76CD">
              <w:rPr>
                <w:rFonts w:ascii="標楷體" w:hAnsi="標楷體" w:hint="eastAsia"/>
                <w:szCs w:val="28"/>
              </w:rPr>
              <w:t>102年度工地抽查僅辦理6件，</w:t>
            </w:r>
            <w:r>
              <w:rPr>
                <w:rFonts w:ascii="標楷體" w:hAnsi="標楷體" w:hint="eastAsia"/>
                <w:szCs w:val="28"/>
              </w:rPr>
              <w:t>建築工地及自辦工程抽查頻率次數偏低，有增加之必要，並落實監督管控。</w:t>
            </w:r>
          </w:p>
          <w:p w:rsidR="002A76CD" w:rsidRDefault="002A76CD" w:rsidP="00120EB9">
            <w:pPr>
              <w:numPr>
                <w:ilvl w:val="0"/>
                <w:numId w:val="28"/>
              </w:numPr>
              <w:snapToGrid w:val="0"/>
              <w:spacing w:before="0" w:after="0" w:line="240" w:lineRule="auto"/>
              <w:textDirection w:val="lrTbV"/>
              <w:rPr>
                <w:rFonts w:ascii="標楷體" w:hAnsi="標楷體"/>
                <w:szCs w:val="28"/>
              </w:rPr>
            </w:pPr>
            <w:r>
              <w:rPr>
                <w:rFonts w:ascii="標楷體" w:hAnsi="標楷體" w:hint="eastAsia"/>
                <w:szCs w:val="28"/>
              </w:rPr>
              <w:t>違規棄土取締資料比例增加，應予加強查察。</w:t>
            </w:r>
          </w:p>
          <w:p w:rsidR="002A76CD" w:rsidRDefault="002A76CD" w:rsidP="00120EB9">
            <w:pPr>
              <w:numPr>
                <w:ilvl w:val="0"/>
                <w:numId w:val="28"/>
              </w:numPr>
              <w:snapToGrid w:val="0"/>
              <w:spacing w:before="0" w:after="0" w:line="240" w:lineRule="auto"/>
              <w:jc w:val="both"/>
              <w:textDirection w:val="lrTbV"/>
              <w:rPr>
                <w:rFonts w:ascii="標楷體" w:hAnsi="標楷體"/>
                <w:szCs w:val="28"/>
              </w:rPr>
            </w:pPr>
            <w:r w:rsidRPr="002A76CD">
              <w:rPr>
                <w:rFonts w:ascii="標楷體" w:hAnsi="標楷體" w:hint="eastAsia"/>
                <w:szCs w:val="28"/>
              </w:rPr>
              <w:t>請加強行政管控精進作為及強化土資場管理及可再利用物料之利用率。</w:t>
            </w:r>
          </w:p>
          <w:p w:rsidR="002A76CD" w:rsidRDefault="002A76CD" w:rsidP="00120EB9">
            <w:pPr>
              <w:numPr>
                <w:ilvl w:val="0"/>
                <w:numId w:val="28"/>
              </w:numPr>
              <w:snapToGrid w:val="0"/>
              <w:spacing w:before="0" w:after="0" w:line="240" w:lineRule="auto"/>
              <w:jc w:val="both"/>
              <w:textDirection w:val="lrTbV"/>
              <w:rPr>
                <w:rFonts w:ascii="標楷體" w:hAnsi="標楷體"/>
                <w:szCs w:val="28"/>
              </w:rPr>
            </w:pPr>
            <w:r w:rsidRPr="002A76CD">
              <w:rPr>
                <w:rFonts w:ascii="標楷體" w:hAnsi="標楷體" w:hint="eastAsia"/>
                <w:szCs w:val="28"/>
              </w:rPr>
              <w:t>餘土管理特色及再利用努力事項未見明顯創新之績效，建請積極精進提升土石方處理績效。</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雲林縣針對轄內餘土堆置、填埋及未來規劃有詳加了解及分析，清楚各堆置場剩餘容量，以利土方去處管理，予以肯定。</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雲林縣轄內土石方堆置場有設置營建混合物再利用機構，於查核時是否有了解其場內混合物分類及流向，建議一併說明清楚。</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建議可輔導土資場設立營建混合物之再利用設施，以增進資源再利用。</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依據各種法規之查報取締宜再加強(自治、及環保交通部分)</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土方交換部分，均為中央單位，地方部分應該再強化。</w:t>
            </w:r>
          </w:p>
          <w:p w:rsidR="002A76CD" w:rsidRDefault="002A76CD" w:rsidP="00120EB9">
            <w:pPr>
              <w:numPr>
                <w:ilvl w:val="0"/>
                <w:numId w:val="28"/>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現地抽查照片較少，儘量呈現現場各項防災，水保或排水等措施是否妥善。</w:t>
            </w:r>
          </w:p>
          <w:p w:rsidR="002A76CD" w:rsidRPr="002A76CD" w:rsidRDefault="002A76CD" w:rsidP="00120EB9">
            <w:pPr>
              <w:numPr>
                <w:ilvl w:val="0"/>
                <w:numId w:val="28"/>
              </w:numPr>
              <w:snapToGrid w:val="0"/>
              <w:spacing w:before="0" w:after="0" w:line="240" w:lineRule="auto"/>
              <w:ind w:left="482" w:hanging="482"/>
              <w:jc w:val="both"/>
              <w:textDirection w:val="lrTbV"/>
              <w:rPr>
                <w:rFonts w:hAnsi="標楷體"/>
                <w:color w:val="000000"/>
                <w:szCs w:val="28"/>
              </w:rPr>
            </w:pPr>
            <w:r>
              <w:rPr>
                <w:rFonts w:ascii="標楷體" w:hAnsi="標楷體" w:hint="eastAsia"/>
                <w:szCs w:val="28"/>
              </w:rPr>
              <w:t>雲林縣有2座收容場位山坡地，水保及防災等措施更應注意，</w:t>
            </w:r>
            <w:r>
              <w:rPr>
                <w:rFonts w:ascii="標楷體" w:hAnsi="標楷體" w:hint="eastAsia"/>
                <w:szCs w:val="28"/>
              </w:rPr>
              <w:lastRenderedPageBreak/>
              <w:t>尤其是防災期間。</w:t>
            </w:r>
          </w:p>
          <w:p w:rsidR="00F864FC" w:rsidRPr="00D31001" w:rsidRDefault="002A76CD" w:rsidP="00120EB9">
            <w:pPr>
              <w:numPr>
                <w:ilvl w:val="0"/>
                <w:numId w:val="28"/>
              </w:numPr>
              <w:snapToGrid w:val="0"/>
              <w:spacing w:before="0" w:after="0" w:line="240" w:lineRule="auto"/>
              <w:ind w:left="482" w:hanging="482"/>
              <w:jc w:val="both"/>
              <w:textDirection w:val="lrTbV"/>
              <w:rPr>
                <w:rFonts w:hAnsi="標楷體"/>
                <w:color w:val="000000"/>
                <w:szCs w:val="28"/>
              </w:rPr>
            </w:pPr>
            <w:r>
              <w:rPr>
                <w:rFonts w:ascii="標楷體" w:hAnsi="標楷體" w:hint="eastAsia"/>
                <w:szCs w:val="28"/>
              </w:rPr>
              <w:t>講習訓練宣導應多多辦理。</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嘉義市</w:t>
            </w:r>
          </w:p>
        </w:tc>
        <w:tc>
          <w:tcPr>
            <w:tcW w:w="8190" w:type="dxa"/>
          </w:tcPr>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市內已無土資場，加強土方交換率(本年度下降頗多，建議繼續加強宣導辦理)</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公共工程116件，上網申報查核勾稽率有下降趨勢，仍建議加強。</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自治條例102年完成修訂，值得嘉許。</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建議加強辦理講習宣導等。</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已中止營運土資場綠化成果可提供其它縣市參考。</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土石方暫置場之數量有否法源依據宜予斟酌。</w:t>
            </w:r>
          </w:p>
          <w:p w:rsidR="002A76CD"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Pr>
                <w:rFonts w:ascii="標楷體" w:hAnsi="標楷體" w:hint="eastAsia"/>
                <w:szCs w:val="28"/>
              </w:rPr>
              <w:t>請強化收容處理場所之輔導措施，以增加自行處理之能量。</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102年度土方交換率14.18%及可再利用交換率13.71%較上次考核100年度之52.13%及40.07%降低，建議於工程規劃設計階段及早當握協調交換事宜，以</w:t>
            </w:r>
            <w:r>
              <w:rPr>
                <w:rFonts w:ascii="標楷體" w:hAnsi="標楷體" w:hint="eastAsia"/>
                <w:szCs w:val="28"/>
              </w:rPr>
              <w:t>提升交換率。</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C334F8">
              <w:rPr>
                <w:rFonts w:ascii="標楷體" w:hAnsi="標楷體" w:hint="eastAsia"/>
                <w:szCs w:val="28"/>
              </w:rPr>
              <w:t>貴轄因地小較無法設置處理場所，惟可再加強土方交換率，併與鄰近縣市合作，以利土方資源利用。</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C334F8">
              <w:rPr>
                <w:rFonts w:ascii="標楷體" w:hAnsi="標楷體" w:hint="eastAsia"/>
                <w:szCs w:val="28"/>
              </w:rPr>
              <w:t>建議可向地方工程召開土方交換說明會及土方減量等規定，減少貴市土方之產出。</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C334F8">
              <w:rPr>
                <w:rFonts w:ascii="標楷體" w:hAnsi="標楷體" w:hint="eastAsia"/>
                <w:szCs w:val="28"/>
              </w:rPr>
              <w:t>遠端監控機制內入自治條例，可以肯定。</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C334F8">
              <w:rPr>
                <w:rFonts w:ascii="標楷體" w:hAnsi="標楷體" w:hint="eastAsia"/>
                <w:szCs w:val="28"/>
              </w:rPr>
              <w:t>聯合抽查只有3件，罰6萬似乎過少，應有再加強空間。</w:t>
            </w:r>
          </w:p>
          <w:p w:rsidR="00C334F8" w:rsidRDefault="002A76CD" w:rsidP="00120EB9">
            <w:pPr>
              <w:numPr>
                <w:ilvl w:val="0"/>
                <w:numId w:val="30"/>
              </w:numPr>
              <w:snapToGrid w:val="0"/>
              <w:spacing w:before="0" w:after="0" w:line="240" w:lineRule="auto"/>
              <w:ind w:left="482" w:hanging="482"/>
              <w:jc w:val="both"/>
              <w:textDirection w:val="lrTbV"/>
              <w:rPr>
                <w:rFonts w:ascii="標楷體" w:hAnsi="標楷體"/>
                <w:szCs w:val="28"/>
              </w:rPr>
            </w:pPr>
            <w:r w:rsidRPr="00C334F8">
              <w:rPr>
                <w:rFonts w:ascii="標楷體" w:hAnsi="標楷體" w:hint="eastAsia"/>
                <w:szCs w:val="28"/>
              </w:rPr>
              <w:t>依據各種法規之查報取締宜再加強(地政、環保、交通部分)。</w:t>
            </w:r>
          </w:p>
          <w:p w:rsidR="00F864FC" w:rsidRPr="00791962" w:rsidRDefault="002A76CD" w:rsidP="00120EB9">
            <w:pPr>
              <w:numPr>
                <w:ilvl w:val="0"/>
                <w:numId w:val="30"/>
              </w:numPr>
              <w:snapToGrid w:val="0"/>
              <w:spacing w:before="0" w:after="0" w:line="240" w:lineRule="auto"/>
              <w:ind w:left="482" w:hanging="482"/>
              <w:jc w:val="both"/>
              <w:textDirection w:val="lrTbV"/>
              <w:rPr>
                <w:rFonts w:hAnsi="標楷體"/>
                <w:color w:val="000000"/>
                <w:szCs w:val="28"/>
              </w:rPr>
            </w:pPr>
            <w:r w:rsidRPr="00C334F8">
              <w:rPr>
                <w:rFonts w:ascii="標楷體" w:hAnsi="標楷體" w:hint="eastAsia"/>
                <w:szCs w:val="28"/>
              </w:rPr>
              <w:t>運到外縣市土方佔96%，除了應加強道路聯合稽查外，自行興辦收容場所部分</w:t>
            </w:r>
            <w:r>
              <w:rPr>
                <w:rFonts w:ascii="標楷體" w:hAnsi="標楷體" w:hint="eastAsia"/>
                <w:szCs w:val="28"/>
              </w:rPr>
              <w:t>應積極辦理。</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嘉義縣</w:t>
            </w:r>
          </w:p>
        </w:tc>
        <w:tc>
          <w:tcPr>
            <w:tcW w:w="8190" w:type="dxa"/>
          </w:tcPr>
          <w:p w:rsidR="002A76CD" w:rsidRPr="002A76CD" w:rsidRDefault="002A76CD" w:rsidP="00120EB9">
            <w:pPr>
              <w:numPr>
                <w:ilvl w:val="0"/>
                <w:numId w:val="29"/>
              </w:numPr>
              <w:snapToGrid w:val="0"/>
              <w:spacing w:before="0" w:after="0" w:line="240" w:lineRule="auto"/>
              <w:jc w:val="both"/>
              <w:textDirection w:val="lrTbV"/>
              <w:rPr>
                <w:rFonts w:ascii="標楷體" w:hAnsi="標楷體"/>
                <w:szCs w:val="28"/>
              </w:rPr>
            </w:pPr>
            <w:r w:rsidRPr="002A76CD">
              <w:rPr>
                <w:rFonts w:ascii="標楷體" w:hAnsi="標楷體" w:hint="eastAsia"/>
                <w:szCs w:val="28"/>
              </w:rPr>
              <w:t>工程查核申報率(公共工程)及收容場所申報勾稽率均下降，提請注意。</w:t>
            </w:r>
          </w:p>
          <w:p w:rsid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土方交換資料仍建議納入資訊系統統計。</w:t>
            </w:r>
          </w:p>
          <w:p w:rsid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建議加強教育訓練及宣導。</w:t>
            </w:r>
          </w:p>
          <w:p w:rsid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建築工地及自辦工程工地抽查率偏低，有增加之必要，請確實監督管控。</w:t>
            </w:r>
          </w:p>
          <w:p w:rsid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嘉義地區土質多數無法供應砂石骨材使用，惟其可再利用物料比例達20.2%，</w:t>
            </w:r>
            <w:proofErr w:type="gramStart"/>
            <w:r w:rsidRPr="002A76CD">
              <w:rPr>
                <w:rFonts w:ascii="標楷體" w:hAnsi="標楷體" w:hint="eastAsia"/>
                <w:szCs w:val="28"/>
              </w:rPr>
              <w:t>誠難可貴</w:t>
            </w:r>
            <w:proofErr w:type="gramEnd"/>
            <w:r w:rsidRPr="002A76CD">
              <w:rPr>
                <w:rFonts w:ascii="標楷體" w:hAnsi="標楷體" w:hint="eastAsia"/>
                <w:szCs w:val="28"/>
              </w:rPr>
              <w:t>，請再予持續。</w:t>
            </w:r>
          </w:p>
          <w:p w:rsid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轄內處理外縣</w:t>
            </w:r>
            <w:proofErr w:type="gramStart"/>
            <w:r w:rsidRPr="002A76CD">
              <w:rPr>
                <w:rFonts w:ascii="標楷體" w:hAnsi="標楷體" w:hint="eastAsia"/>
                <w:szCs w:val="28"/>
              </w:rPr>
              <w:t>市</w:t>
            </w:r>
            <w:r w:rsidR="0078394A">
              <w:rPr>
                <w:rFonts w:ascii="標楷體" w:hAnsi="標楷體" w:hint="eastAsia"/>
                <w:szCs w:val="28"/>
              </w:rPr>
              <w:t>餘</w:t>
            </w:r>
            <w:r w:rsidRPr="002A76CD">
              <w:rPr>
                <w:rFonts w:ascii="標楷體" w:hAnsi="標楷體" w:hint="eastAsia"/>
                <w:szCs w:val="28"/>
              </w:rPr>
              <w:t>土</w:t>
            </w:r>
            <w:proofErr w:type="gramEnd"/>
            <w:r w:rsidRPr="002A76CD">
              <w:rPr>
                <w:rFonts w:ascii="標楷體" w:hAnsi="標楷體" w:hint="eastAsia"/>
                <w:szCs w:val="28"/>
              </w:rPr>
              <w:t>達4.7%，</w:t>
            </w:r>
            <w:proofErr w:type="gramStart"/>
            <w:r w:rsidRPr="002A76CD">
              <w:rPr>
                <w:rFonts w:ascii="標楷體" w:hAnsi="標楷體" w:hint="eastAsia"/>
                <w:szCs w:val="28"/>
              </w:rPr>
              <w:t>土資場</w:t>
            </w:r>
            <w:proofErr w:type="gramEnd"/>
            <w:r w:rsidRPr="002A76CD">
              <w:rPr>
                <w:rFonts w:ascii="標楷體" w:hAnsi="標楷體" w:hint="eastAsia"/>
                <w:szCs w:val="28"/>
              </w:rPr>
              <w:t>及收容處理場所是否足敷需求，請予以考量。</w:t>
            </w:r>
          </w:p>
          <w:p w:rsidR="002A76CD" w:rsidRPr="002A76CD" w:rsidRDefault="002A76CD" w:rsidP="00120EB9">
            <w:pPr>
              <w:numPr>
                <w:ilvl w:val="0"/>
                <w:numId w:val="29"/>
              </w:numPr>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違規棄土取締資料除土地法規處分外多有欠缺，應予補充。</w:t>
            </w:r>
          </w:p>
          <w:p w:rsidR="002A76CD" w:rsidRDefault="002A76CD" w:rsidP="00120EB9">
            <w:pPr>
              <w:numPr>
                <w:ilvl w:val="0"/>
                <w:numId w:val="29"/>
              </w:numPr>
              <w:adjustRightInd w:val="0"/>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102年度土方交換率16.53%，較上次考核之61.6%降低甚多，建請檢討原因，儘速建立交換要點，並辦理相關說明會，以再提升土方交換率。</w:t>
            </w:r>
          </w:p>
          <w:p w:rsidR="002A76CD" w:rsidRDefault="002A76CD" w:rsidP="00120EB9">
            <w:pPr>
              <w:numPr>
                <w:ilvl w:val="0"/>
                <w:numId w:val="29"/>
              </w:numPr>
              <w:adjustRightInd w:val="0"/>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有關餘土創新特色與推動餘土再利用之努力事項，始為自治條例修正草案內容規定:惟修正草案尚未獲議會審核通過，建議</w:t>
            </w:r>
            <w:r w:rsidRPr="002A76CD">
              <w:rPr>
                <w:rFonts w:ascii="標楷體" w:hAnsi="標楷體" w:hint="eastAsia"/>
                <w:szCs w:val="28"/>
              </w:rPr>
              <w:lastRenderedPageBreak/>
              <w:t>就修正內容中精進措施。</w:t>
            </w:r>
          </w:p>
          <w:p w:rsidR="002A76CD" w:rsidRDefault="002A76CD" w:rsidP="00120EB9">
            <w:pPr>
              <w:numPr>
                <w:ilvl w:val="0"/>
                <w:numId w:val="29"/>
              </w:numPr>
              <w:adjustRightInd w:val="0"/>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貴轄於天災發生時可能會有土石流等土方產生，是否有另外設置暫時收容處理場所，以備不時之需。</w:t>
            </w:r>
          </w:p>
          <w:p w:rsidR="002A76CD" w:rsidRDefault="002A76CD" w:rsidP="00120EB9">
            <w:pPr>
              <w:numPr>
                <w:ilvl w:val="0"/>
                <w:numId w:val="29"/>
              </w:numPr>
              <w:adjustRightInd w:val="0"/>
              <w:snapToGrid w:val="0"/>
              <w:spacing w:before="0" w:after="0" w:line="240" w:lineRule="auto"/>
              <w:ind w:left="482" w:hanging="482"/>
              <w:jc w:val="both"/>
              <w:textDirection w:val="lrTbV"/>
              <w:rPr>
                <w:rFonts w:ascii="標楷體" w:hAnsi="標楷體"/>
                <w:szCs w:val="28"/>
              </w:rPr>
            </w:pPr>
            <w:r w:rsidRPr="002A76CD">
              <w:rPr>
                <w:rFonts w:ascii="標楷體" w:hAnsi="標楷體" w:hint="eastAsia"/>
                <w:szCs w:val="28"/>
              </w:rPr>
              <w:t>建議可輔導土資場設立營建混合物分類處理設施，以增加貴轄營建混合物之資源再利用。</w:t>
            </w:r>
          </w:p>
          <w:p w:rsidR="00F864FC" w:rsidRPr="00D31001" w:rsidRDefault="002A76CD" w:rsidP="00120EB9">
            <w:pPr>
              <w:numPr>
                <w:ilvl w:val="0"/>
                <w:numId w:val="29"/>
              </w:numPr>
              <w:adjustRightInd w:val="0"/>
              <w:snapToGrid w:val="0"/>
              <w:spacing w:before="0" w:after="0" w:line="240" w:lineRule="auto"/>
              <w:ind w:left="482" w:hanging="482"/>
              <w:jc w:val="both"/>
              <w:textDirection w:val="lrTbV"/>
              <w:rPr>
                <w:rFonts w:hAnsi="標楷體"/>
                <w:color w:val="000000"/>
                <w:szCs w:val="28"/>
              </w:rPr>
            </w:pPr>
            <w:r>
              <w:rPr>
                <w:rFonts w:ascii="標楷體" w:hAnsi="標楷體" w:hint="eastAsia"/>
                <w:szCs w:val="28"/>
              </w:rPr>
              <w:t>取締及罰鍰成效不錯，值得肯定(但環保交通部分宜再加強)。</w:t>
            </w:r>
          </w:p>
        </w:tc>
      </w:tr>
      <w:tr w:rsidR="00F864FC" w:rsidRPr="00980A1D"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臺南市</w:t>
            </w:r>
          </w:p>
        </w:tc>
        <w:tc>
          <w:tcPr>
            <w:tcW w:w="8190" w:type="dxa"/>
          </w:tcPr>
          <w:p w:rsidR="00117D92" w:rsidRDefault="00117D92"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市府辦理業必歸會，應了解其目的為何，應從必要性、可行性與效益性綜合考量，</w:t>
            </w:r>
            <w:r>
              <w:rPr>
                <w:rFonts w:ascii="標楷體" w:hAnsi="標楷體" w:hint="eastAsia"/>
                <w:color w:val="000000" w:themeColor="text1"/>
                <w:szCs w:val="28"/>
              </w:rPr>
              <w:t>另</w:t>
            </w:r>
            <w:r w:rsidRPr="008013E6">
              <w:rPr>
                <w:rFonts w:ascii="標楷體" w:hAnsi="標楷體" w:hint="eastAsia"/>
                <w:color w:val="000000" w:themeColor="text1"/>
                <w:szCs w:val="28"/>
              </w:rPr>
              <w:t>公會對業者之約束能力及對土石方業務管理有何幫助，應</w:t>
            </w:r>
            <w:r>
              <w:rPr>
                <w:rFonts w:ascii="標楷體" w:hAnsi="標楷體" w:hint="eastAsia"/>
                <w:color w:val="000000" w:themeColor="text1"/>
                <w:szCs w:val="28"/>
              </w:rPr>
              <w:t>予評估</w:t>
            </w:r>
            <w:r w:rsidRPr="008013E6">
              <w:rPr>
                <w:rFonts w:ascii="標楷體" w:hAnsi="標楷體" w:hint="eastAsia"/>
                <w:color w:val="000000" w:themeColor="text1"/>
                <w:szCs w:val="28"/>
              </w:rPr>
              <w:t>。</w:t>
            </w:r>
          </w:p>
          <w:p w:rsidR="008144A4" w:rsidRPr="008013E6" w:rsidRDefault="008144A4"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訂定營建剩餘土石方處理業管理自治條例，其處理業對象應定義清楚。</w:t>
            </w:r>
          </w:p>
          <w:p w:rsidR="00F864FC" w:rsidRPr="00C334F8" w:rsidRDefault="00117D92" w:rsidP="00120EB9">
            <w:pPr>
              <w:numPr>
                <w:ilvl w:val="0"/>
                <w:numId w:val="16"/>
              </w:numPr>
              <w:snapToGrid w:val="0"/>
              <w:spacing w:before="0" w:after="0" w:line="240" w:lineRule="auto"/>
              <w:rPr>
                <w:rFonts w:ascii="標楷體" w:hAnsi="標楷體"/>
                <w:color w:val="000000" w:themeColor="text1"/>
                <w:szCs w:val="28"/>
              </w:rPr>
            </w:pPr>
            <w:r w:rsidRPr="00C334F8">
              <w:rPr>
                <w:rFonts w:ascii="標楷體" w:hAnsi="標楷體" w:hint="eastAsia"/>
                <w:color w:val="000000" w:themeColor="text1"/>
                <w:szCs w:val="28"/>
              </w:rPr>
              <w:t>曾文及烏山頭水庫疏濬已陸續展開，有關山區土石方處理情形，有無利用土方交換或收容場所有無足夠等，可將此問題預為因應。</w:t>
            </w:r>
          </w:p>
          <w:p w:rsidR="008144A4" w:rsidRPr="00C334F8" w:rsidRDefault="00117D92" w:rsidP="00120EB9">
            <w:pPr>
              <w:numPr>
                <w:ilvl w:val="0"/>
                <w:numId w:val="16"/>
              </w:numPr>
              <w:snapToGrid w:val="0"/>
              <w:spacing w:before="0" w:after="0" w:line="240" w:lineRule="auto"/>
              <w:rPr>
                <w:rFonts w:ascii="標楷體" w:hAnsi="標楷體"/>
                <w:color w:val="000000" w:themeColor="text1"/>
                <w:szCs w:val="28"/>
              </w:rPr>
            </w:pPr>
            <w:r w:rsidRPr="00C334F8">
              <w:rPr>
                <w:rFonts w:ascii="標楷體" w:hAnsi="標楷體" w:hint="eastAsia"/>
                <w:color w:val="000000" w:themeColor="text1"/>
                <w:szCs w:val="28"/>
              </w:rPr>
              <w:t>自治條例加入罰則</w:t>
            </w:r>
            <w:r w:rsidR="008144A4" w:rsidRPr="00C334F8">
              <w:rPr>
                <w:rFonts w:ascii="標楷體" w:hAnsi="標楷體" w:hint="eastAsia"/>
                <w:color w:val="000000" w:themeColor="text1"/>
                <w:szCs w:val="28"/>
              </w:rPr>
              <w:t>、查核率達百分百以及土方交換率(交換率達71%)成果亮眼</w:t>
            </w:r>
            <w:r w:rsidRPr="00C334F8">
              <w:rPr>
                <w:rFonts w:ascii="標楷體" w:hAnsi="標楷體" w:hint="eastAsia"/>
                <w:color w:val="000000" w:themeColor="text1"/>
                <w:szCs w:val="28"/>
              </w:rPr>
              <w:t>，值得肯定。</w:t>
            </w:r>
          </w:p>
          <w:p w:rsidR="00117D92" w:rsidRPr="00C334F8" w:rsidRDefault="00117D92" w:rsidP="00120EB9">
            <w:pPr>
              <w:numPr>
                <w:ilvl w:val="0"/>
                <w:numId w:val="16"/>
              </w:numPr>
              <w:snapToGrid w:val="0"/>
              <w:spacing w:before="0" w:after="0" w:line="240" w:lineRule="auto"/>
              <w:rPr>
                <w:rFonts w:ascii="標楷體" w:hAnsi="標楷體"/>
                <w:color w:val="000000" w:themeColor="text1"/>
                <w:szCs w:val="28"/>
              </w:rPr>
            </w:pPr>
            <w:r w:rsidRPr="00C334F8">
              <w:rPr>
                <w:rFonts w:ascii="標楷體" w:hAnsi="標楷體" w:hint="eastAsia"/>
                <w:color w:val="000000" w:themeColor="text1"/>
                <w:szCs w:val="28"/>
              </w:rPr>
              <w:t>成立及邀集相關市內十六個工程單位交換土方平台會議，成果良好，值得肯定</w:t>
            </w:r>
            <w:r w:rsidR="008144A4" w:rsidRPr="00C334F8">
              <w:rPr>
                <w:rFonts w:ascii="標楷體" w:hAnsi="標楷體" w:hint="eastAsia"/>
                <w:color w:val="000000" w:themeColor="text1"/>
                <w:szCs w:val="28"/>
              </w:rPr>
              <w:t>，如何導入制度並與資訊中心相輔可以研究。</w:t>
            </w:r>
            <w:r w:rsidRPr="00C334F8">
              <w:rPr>
                <w:rFonts w:ascii="標楷體" w:hAnsi="標楷體" w:hint="eastAsia"/>
                <w:color w:val="000000" w:themeColor="text1"/>
                <w:szCs w:val="28"/>
              </w:rPr>
              <w:t>其創新作法及積極努力值得其他縣市效法。</w:t>
            </w:r>
          </w:p>
          <w:p w:rsidR="008144A4" w:rsidRPr="00C334F8" w:rsidRDefault="00117D92" w:rsidP="00120EB9">
            <w:pPr>
              <w:numPr>
                <w:ilvl w:val="0"/>
                <w:numId w:val="16"/>
              </w:numPr>
              <w:snapToGrid w:val="0"/>
              <w:spacing w:before="0" w:after="0" w:line="240" w:lineRule="auto"/>
              <w:rPr>
                <w:rFonts w:ascii="標楷體" w:hAnsi="標楷體"/>
                <w:color w:val="000000" w:themeColor="text1"/>
                <w:szCs w:val="28"/>
              </w:rPr>
            </w:pPr>
            <w:r w:rsidRPr="00C334F8">
              <w:rPr>
                <w:rFonts w:ascii="標楷體" w:hAnsi="標楷體" w:hint="eastAsia"/>
                <w:color w:val="000000" w:themeColor="text1"/>
                <w:szCs w:val="28"/>
              </w:rPr>
              <w:t>土資場之防災或水土保持，建議於防汛期間加強查核，並可提供照片。</w:t>
            </w:r>
          </w:p>
          <w:p w:rsidR="00117D92" w:rsidRPr="008144A4" w:rsidRDefault="00117D92" w:rsidP="00120EB9">
            <w:pPr>
              <w:numPr>
                <w:ilvl w:val="0"/>
                <w:numId w:val="16"/>
              </w:numPr>
              <w:snapToGrid w:val="0"/>
              <w:spacing w:before="0" w:after="0" w:line="240" w:lineRule="auto"/>
              <w:rPr>
                <w:rFonts w:ascii="標楷體" w:hAnsi="標楷體"/>
                <w:color w:val="000000" w:themeColor="text1"/>
                <w:szCs w:val="28"/>
              </w:rPr>
            </w:pPr>
            <w:r w:rsidRPr="00C334F8">
              <w:rPr>
                <w:rFonts w:ascii="標楷體" w:hAnsi="標楷體" w:hint="eastAsia"/>
                <w:color w:val="000000" w:themeColor="text1"/>
                <w:szCs w:val="28"/>
              </w:rPr>
              <w:t>其他如區公</w:t>
            </w:r>
            <w:r w:rsidRPr="008144A4">
              <w:rPr>
                <w:rFonts w:ascii="標楷體" w:hAnsi="標楷體" w:hint="eastAsia"/>
                <w:color w:val="000000" w:themeColor="text1"/>
                <w:szCs w:val="28"/>
              </w:rPr>
              <w:t>所加入抽查稽核，營運保證金等作為均佳，值得肯定。</w:t>
            </w:r>
          </w:p>
          <w:p w:rsidR="008144A4" w:rsidRPr="008013E6" w:rsidRDefault="008144A4"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營運保證金制度可強化對業者之管理及確保後續處理之妥善性。</w:t>
            </w:r>
          </w:p>
          <w:p w:rsidR="008144A4" w:rsidRPr="008013E6" w:rsidRDefault="008144A4"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轄內土方多能充分交換再利用，惟囿於土石賦存品質仍宜長遠規劃填埋型之土資場，以解決廢土之最終去向問題。</w:t>
            </w:r>
          </w:p>
          <w:p w:rsidR="00ED3220" w:rsidRPr="008013E6" w:rsidRDefault="00ED3220"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簡報所附之砂石運送車輛，請查明是否為合格砂石運送車輛。</w:t>
            </w:r>
          </w:p>
          <w:p w:rsidR="00ED3220" w:rsidRPr="008013E6" w:rsidRDefault="00ED3220" w:rsidP="00120EB9">
            <w:pPr>
              <w:numPr>
                <w:ilvl w:val="0"/>
                <w:numId w:val="16"/>
              </w:numPr>
              <w:snapToGrid w:val="0"/>
              <w:spacing w:before="0" w:after="0" w:line="240" w:lineRule="auto"/>
              <w:rPr>
                <w:rFonts w:ascii="標楷體" w:hAnsi="標楷體"/>
                <w:color w:val="000000" w:themeColor="text1"/>
                <w:szCs w:val="28"/>
              </w:rPr>
            </w:pPr>
            <w:r w:rsidRPr="008013E6">
              <w:rPr>
                <w:rFonts w:ascii="標楷體" w:hAnsi="標楷體" w:hint="eastAsia"/>
                <w:color w:val="000000" w:themeColor="text1"/>
                <w:szCs w:val="28"/>
              </w:rPr>
              <w:t>簡報所附之土資場現地抽查項目及相關表格應清楚呈現。包含相關證明文件。</w:t>
            </w:r>
          </w:p>
          <w:p w:rsidR="00117D92" w:rsidRPr="00D31001" w:rsidRDefault="00ED3220" w:rsidP="00120EB9">
            <w:pPr>
              <w:numPr>
                <w:ilvl w:val="0"/>
                <w:numId w:val="16"/>
              </w:numPr>
              <w:snapToGrid w:val="0"/>
              <w:spacing w:before="0" w:after="0" w:line="240" w:lineRule="auto"/>
              <w:rPr>
                <w:rFonts w:hAnsi="標楷體"/>
                <w:color w:val="000000"/>
                <w:szCs w:val="28"/>
              </w:rPr>
            </w:pPr>
            <w:r w:rsidRPr="008013E6">
              <w:rPr>
                <w:rFonts w:ascii="標楷體" w:hAnsi="標楷體" w:hint="eastAsia"/>
                <w:color w:val="000000" w:themeColor="text1"/>
                <w:szCs w:val="28"/>
              </w:rPr>
              <w:t>遠端監控計有9場設置，應思考如何運用設備資料作土方流向及土資場控管，以</w:t>
            </w:r>
            <w:r>
              <w:rPr>
                <w:rFonts w:ascii="標楷體" w:hAnsi="標楷體" w:hint="eastAsia"/>
                <w:color w:val="000000" w:themeColor="text1"/>
                <w:szCs w:val="28"/>
              </w:rPr>
              <w:t>利用情形</w:t>
            </w:r>
            <w:r w:rsidRPr="008013E6">
              <w:rPr>
                <w:rFonts w:ascii="標楷體" w:hAnsi="標楷體" w:hint="eastAsia"/>
                <w:color w:val="000000" w:themeColor="text1"/>
                <w:szCs w:val="28"/>
              </w:rPr>
              <w:t>呈現績效</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高雄市</w:t>
            </w:r>
          </w:p>
        </w:tc>
        <w:tc>
          <w:tcPr>
            <w:tcW w:w="8190" w:type="dxa"/>
          </w:tcPr>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在未有自治法規之罰則下，市府引用建築法規裁罰，用心值得肯定，但相關罰鍰似乎偏低，可能造成違規廠商不</w:t>
            </w:r>
            <w:r>
              <w:rPr>
                <w:rFonts w:ascii="標楷體" w:hAnsi="標楷體" w:hint="eastAsia"/>
                <w:color w:val="000000" w:themeColor="text1"/>
                <w:szCs w:val="28"/>
              </w:rPr>
              <w:t>很重視，建議仍朝向訂定規則，包含可令其停工等相關處分，才有效果，建議</w:t>
            </w:r>
            <w:r w:rsidRPr="008013E6">
              <w:rPr>
                <w:rFonts w:ascii="標楷體" w:hAnsi="標楷體" w:hint="eastAsia"/>
                <w:color w:val="000000" w:themeColor="text1"/>
                <w:szCs w:val="28"/>
              </w:rPr>
              <w:t>仍應積極溝通</w:t>
            </w:r>
            <w:r>
              <w:rPr>
                <w:rFonts w:ascii="標楷體" w:hAnsi="標楷體" w:hint="eastAsia"/>
                <w:color w:val="000000" w:themeColor="text1"/>
                <w:szCs w:val="28"/>
              </w:rPr>
              <w:t>相關自治條例</w:t>
            </w:r>
            <w:r w:rsidRPr="008013E6">
              <w:rPr>
                <w:rFonts w:ascii="標楷體" w:hAnsi="標楷體" w:hint="eastAsia"/>
                <w:color w:val="000000" w:themeColor="text1"/>
                <w:szCs w:val="28"/>
              </w:rPr>
              <w:t>，予以立法。</w:t>
            </w:r>
          </w:p>
          <w:p w:rsidR="00117D92" w:rsidRPr="00117D92" w:rsidRDefault="00117D92" w:rsidP="00120EB9">
            <w:pPr>
              <w:numPr>
                <w:ilvl w:val="0"/>
                <w:numId w:val="23"/>
              </w:numPr>
              <w:spacing w:before="0" w:after="0" w:line="360" w:lineRule="exact"/>
              <w:rPr>
                <w:rFonts w:hAnsi="標楷體"/>
                <w:color w:val="000000"/>
                <w:szCs w:val="28"/>
              </w:rPr>
            </w:pPr>
            <w:r>
              <w:rPr>
                <w:rFonts w:ascii="標楷體" w:hAnsi="標楷體" w:hint="eastAsia"/>
                <w:color w:val="000000" w:themeColor="text1"/>
                <w:szCs w:val="28"/>
              </w:rPr>
              <w:t>依據</w:t>
            </w:r>
            <w:r w:rsidRPr="008013E6">
              <w:rPr>
                <w:rFonts w:ascii="標楷體" w:hAnsi="標楷體" w:hint="eastAsia"/>
                <w:color w:val="000000" w:themeColor="text1"/>
                <w:szCs w:val="28"/>
              </w:rPr>
              <w:t>提供資料，102年收容轉運處理場收容土方量為215萬方，另有統計資料暫置場內土方有215萬方，大部分土方無法去化，去化數度慢，表示收容轉運場之土方留置於場內，應了</w:t>
            </w:r>
            <w:r w:rsidRPr="008013E6">
              <w:rPr>
                <w:rFonts w:ascii="標楷體" w:hAnsi="標楷體" w:hint="eastAsia"/>
                <w:color w:val="000000" w:themeColor="text1"/>
                <w:szCs w:val="28"/>
              </w:rPr>
              <w:lastRenderedPageBreak/>
              <w:t>解原因。</w:t>
            </w:r>
          </w:p>
          <w:p w:rsidR="008144A4" w:rsidRPr="008013E6" w:rsidRDefault="008144A4"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土石方資源堆置場之設置樣態兼顧填埋、加工、轉運等各種不同功能，且處理能量足敷轄內需求。</w:t>
            </w:r>
          </w:p>
          <w:p w:rsidR="008144A4" w:rsidRPr="008013E6" w:rsidRDefault="008144A4"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如果經費許可建議加強利用資訊系統及設備，以完整建置查詢資料並節省人力。</w:t>
            </w:r>
          </w:p>
          <w:p w:rsidR="00117D92" w:rsidRPr="008013E6" w:rsidRDefault="008144A4"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可再利用物料比率及數量偏低，建議於施工前就土石賦存品項酌予分析，可再利用之可行性。</w:t>
            </w:r>
            <w:r w:rsidR="00117D92" w:rsidRPr="008013E6">
              <w:rPr>
                <w:rFonts w:ascii="標楷體" w:hAnsi="標楷體"/>
                <w:color w:val="000000" w:themeColor="text1"/>
                <w:szCs w:val="28"/>
              </w:rPr>
              <w:t xml:space="preserve"> </w:t>
            </w:r>
          </w:p>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查核率達百分百，值得肯定。</w:t>
            </w:r>
          </w:p>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合併後縣市之資料應配合更正。</w:t>
            </w:r>
          </w:p>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交通裁罰部份只有說明，未有資料呈現。</w:t>
            </w:r>
          </w:p>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建議加強相關教育訓練宣導（可包含業者）。</w:t>
            </w:r>
          </w:p>
          <w:p w:rsidR="00117D92" w:rsidRPr="008013E6" w:rsidRDefault="00117D92"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路上車輛抽檢，採用流水編號方式驗證，似乎會有漏洞，是否妥適？建議檢討。</w:t>
            </w:r>
          </w:p>
          <w:p w:rsidR="008144A4" w:rsidRPr="008144A4" w:rsidRDefault="00117D92" w:rsidP="00120EB9">
            <w:pPr>
              <w:numPr>
                <w:ilvl w:val="0"/>
                <w:numId w:val="23"/>
              </w:numPr>
              <w:spacing w:before="0" w:after="0" w:line="360" w:lineRule="exact"/>
              <w:rPr>
                <w:rFonts w:hAnsi="標楷體"/>
                <w:color w:val="000000"/>
                <w:szCs w:val="28"/>
              </w:rPr>
            </w:pPr>
            <w:r w:rsidRPr="008013E6">
              <w:rPr>
                <w:rFonts w:ascii="標楷體" w:hAnsi="標楷體" w:hint="eastAsia"/>
                <w:color w:val="000000" w:themeColor="text1"/>
                <w:szCs w:val="28"/>
              </w:rPr>
              <w:t>停止營運之土資場，應說明清楚。後續有無持續檢查？</w:t>
            </w:r>
          </w:p>
          <w:p w:rsidR="00117D92" w:rsidRPr="00ED3220" w:rsidRDefault="008144A4" w:rsidP="00120EB9">
            <w:pPr>
              <w:numPr>
                <w:ilvl w:val="0"/>
                <w:numId w:val="23"/>
              </w:numPr>
              <w:spacing w:before="0" w:after="0" w:line="360" w:lineRule="exact"/>
              <w:rPr>
                <w:rFonts w:hAnsi="標楷體"/>
                <w:color w:val="000000"/>
                <w:szCs w:val="28"/>
              </w:rPr>
            </w:pPr>
            <w:r w:rsidRPr="008013E6">
              <w:rPr>
                <w:rFonts w:ascii="標楷體" w:hAnsi="標楷體" w:hint="eastAsia"/>
                <w:color w:val="000000" w:themeColor="text1"/>
                <w:szCs w:val="28"/>
              </w:rPr>
              <w:t>另考慮委外稽查部份，此部分係屬公權力之委託權利及義務應清楚，建議可參考新北市及台北市政府</w:t>
            </w:r>
            <w:r>
              <w:rPr>
                <w:rFonts w:ascii="標楷體" w:hAnsi="標楷體" w:hint="eastAsia"/>
                <w:color w:val="000000" w:themeColor="text1"/>
                <w:szCs w:val="28"/>
              </w:rPr>
              <w:t>，予以</w:t>
            </w:r>
            <w:r w:rsidRPr="008013E6">
              <w:rPr>
                <w:rFonts w:ascii="標楷體" w:hAnsi="標楷體" w:hint="eastAsia"/>
                <w:color w:val="000000" w:themeColor="text1"/>
                <w:szCs w:val="28"/>
              </w:rPr>
              <w:t>瞭解並評估。</w:t>
            </w:r>
          </w:p>
          <w:p w:rsidR="00ED3220" w:rsidRPr="008013E6" w:rsidRDefault="00ED3220" w:rsidP="00120EB9">
            <w:pPr>
              <w:numPr>
                <w:ilvl w:val="0"/>
                <w:numId w:val="23"/>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簡報內容所附之砂石車輛運送，車輛部分未依規定加蓋下拉15公分覆蓋網。</w:t>
            </w:r>
          </w:p>
          <w:p w:rsidR="00ED3220" w:rsidRDefault="00ED3220" w:rsidP="00120EB9">
            <w:pPr>
              <w:numPr>
                <w:ilvl w:val="0"/>
                <w:numId w:val="23"/>
              </w:numPr>
              <w:spacing w:before="0" w:after="0" w:line="360" w:lineRule="exact"/>
              <w:ind w:left="283" w:hangingChars="101" w:hanging="283"/>
              <w:rPr>
                <w:rFonts w:ascii="標楷體" w:hAnsi="標楷體"/>
                <w:color w:val="000000" w:themeColor="text1"/>
                <w:szCs w:val="28"/>
              </w:rPr>
            </w:pPr>
            <w:r w:rsidRPr="00ED3220">
              <w:rPr>
                <w:rFonts w:ascii="標楷體" w:hAnsi="標楷體" w:hint="eastAsia"/>
                <w:color w:val="000000" w:themeColor="text1"/>
                <w:szCs w:val="28"/>
              </w:rPr>
              <w:t>簡報內所附之剩餘土石方運送證明文件之表格內，該簽名未簽名且填寫時間應確實到車、月、日、時、分，且運送土方之單位應明白顯示，即刪除不用之單位。（包含營建工程剩餘土石方處理紀錄表）應修正。</w:t>
            </w:r>
          </w:p>
          <w:p w:rsidR="00ED3220" w:rsidRDefault="00ED3220" w:rsidP="00120EB9">
            <w:pPr>
              <w:numPr>
                <w:ilvl w:val="0"/>
                <w:numId w:val="23"/>
              </w:numPr>
              <w:spacing w:before="0" w:after="0" w:line="360" w:lineRule="exact"/>
              <w:ind w:left="283" w:hangingChars="101" w:hanging="283"/>
              <w:rPr>
                <w:rFonts w:ascii="標楷體" w:hAnsi="標楷體"/>
                <w:color w:val="000000" w:themeColor="text1"/>
                <w:szCs w:val="28"/>
              </w:rPr>
            </w:pPr>
            <w:r w:rsidRPr="00ED3220">
              <w:rPr>
                <w:rFonts w:ascii="標楷體" w:hAnsi="標楷體" w:hint="eastAsia"/>
                <w:color w:val="000000" w:themeColor="text1"/>
                <w:szCs w:val="28"/>
              </w:rPr>
              <w:t>土資場定期稽查時，應於正常運作時進行才有其意義，簡報內容所附之定期稽查顯示無運作日。</w:t>
            </w:r>
          </w:p>
          <w:p w:rsidR="00ED3220" w:rsidRDefault="00ED3220" w:rsidP="00120EB9">
            <w:pPr>
              <w:numPr>
                <w:ilvl w:val="0"/>
                <w:numId w:val="23"/>
              </w:numPr>
              <w:spacing w:before="0" w:after="0" w:line="360" w:lineRule="exact"/>
              <w:ind w:left="283" w:hangingChars="101" w:hanging="283"/>
              <w:rPr>
                <w:rFonts w:ascii="標楷體" w:hAnsi="標楷體"/>
                <w:color w:val="000000" w:themeColor="text1"/>
                <w:szCs w:val="28"/>
              </w:rPr>
            </w:pPr>
            <w:r w:rsidRPr="00ED3220">
              <w:rPr>
                <w:rFonts w:ascii="標楷體" w:hAnsi="標楷體" w:hint="eastAsia"/>
                <w:color w:val="000000" w:themeColor="text1"/>
                <w:szCs w:val="28"/>
              </w:rPr>
              <w:t>有關將傳真報備列於創新特色之部分，該部份尚無法取代聯單之管制，是否係屬既有制度下增加管控之項目？如係因聯單成本太高之問題，可由業者負擔，建議聯單不應由業者自行印製，該部份尚有爭議，且未能有效管控流向。另有關運送過程之稽查，是否由環保、警察單位協助，請再研議。</w:t>
            </w:r>
          </w:p>
          <w:p w:rsidR="00ED3220" w:rsidRPr="00ED3220" w:rsidRDefault="00ED3220" w:rsidP="00120EB9">
            <w:pPr>
              <w:numPr>
                <w:ilvl w:val="0"/>
                <w:numId w:val="23"/>
              </w:numPr>
              <w:spacing w:before="0" w:after="0" w:line="360" w:lineRule="exact"/>
              <w:ind w:left="283" w:hangingChars="101" w:hanging="283"/>
              <w:rPr>
                <w:rFonts w:hAnsi="標楷體"/>
                <w:color w:val="000000"/>
                <w:szCs w:val="28"/>
              </w:rPr>
            </w:pPr>
            <w:r w:rsidRPr="00ED3220">
              <w:rPr>
                <w:rFonts w:ascii="標楷體" w:hAnsi="標楷體" w:hint="eastAsia"/>
                <w:color w:val="000000" w:themeColor="text1"/>
                <w:szCs w:val="28"/>
              </w:rPr>
              <w:t>土方交換部份，成立高雄市公共工程餘土督考小組與土方交換機制是否相同？可就其開會頻率、討論議案、是否協調交換來安排，以提高土方交換績效。</w:t>
            </w:r>
          </w:p>
          <w:p w:rsidR="00ED3220" w:rsidRPr="00D31001" w:rsidRDefault="00ED3220" w:rsidP="00120EB9">
            <w:pPr>
              <w:numPr>
                <w:ilvl w:val="0"/>
                <w:numId w:val="23"/>
              </w:numPr>
              <w:spacing w:before="0" w:after="0" w:line="360" w:lineRule="exact"/>
              <w:ind w:left="283" w:hangingChars="101" w:hanging="283"/>
              <w:rPr>
                <w:rFonts w:hAnsi="標楷體"/>
                <w:color w:val="000000"/>
                <w:szCs w:val="28"/>
              </w:rPr>
            </w:pPr>
            <w:r w:rsidRPr="008013E6">
              <w:rPr>
                <w:rFonts w:ascii="標楷體" w:hAnsi="標楷體" w:hint="eastAsia"/>
                <w:color w:val="000000" w:themeColor="text1"/>
                <w:szCs w:val="28"/>
              </w:rPr>
              <w:t>土資場兼營混合物作為創新事項，此二部分係屬不同法係之管理，管控機制亦不相同，雖表示會請環保局作查核，權責劃分及管理應作適度區隔，是否作為創新特色尚有疑義。</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屏東縣</w:t>
            </w:r>
          </w:p>
        </w:tc>
        <w:tc>
          <w:tcPr>
            <w:tcW w:w="8190" w:type="dxa"/>
          </w:tcPr>
          <w:p w:rsidR="00117D92" w:rsidRPr="008144A4" w:rsidRDefault="00117D92" w:rsidP="00120EB9">
            <w:pPr>
              <w:numPr>
                <w:ilvl w:val="0"/>
                <w:numId w:val="22"/>
              </w:numPr>
              <w:spacing w:before="0" w:after="0" w:line="360" w:lineRule="exact"/>
              <w:rPr>
                <w:rFonts w:ascii="標楷體" w:hAnsi="標楷體"/>
                <w:color w:val="000000" w:themeColor="text1"/>
                <w:szCs w:val="28"/>
              </w:rPr>
            </w:pPr>
            <w:r w:rsidRPr="008144A4">
              <w:rPr>
                <w:rFonts w:ascii="標楷體" w:hAnsi="標楷體" w:hint="eastAsia"/>
                <w:color w:val="000000" w:themeColor="text1"/>
                <w:szCs w:val="28"/>
              </w:rPr>
              <w:t>屏東縣政府自治條例已頒布，督導小組建議，為落實該項業務，應配置適當人力</w:t>
            </w:r>
            <w:r w:rsidR="008144A4" w:rsidRPr="008144A4">
              <w:rPr>
                <w:rFonts w:ascii="標楷體" w:hAnsi="標楷體" w:hint="eastAsia"/>
                <w:color w:val="000000" w:themeColor="text1"/>
                <w:szCs w:val="28"/>
              </w:rPr>
              <w:t>，人力不足的問題，似乎是該成果不良的原因，但是是否表示縣府不重視本項業務？是否由中央設法傳達府內高層？工地現地抽查、違規取締處分等管理作業能量尚有欠缺，宜再加強。另外有關府內橫向聯繫溝通作業採聯合稽</w:t>
            </w:r>
            <w:r w:rsidR="008144A4" w:rsidRPr="008144A4">
              <w:rPr>
                <w:rFonts w:ascii="標楷體" w:hAnsi="標楷體" w:hint="eastAsia"/>
                <w:color w:val="000000" w:themeColor="text1"/>
                <w:szCs w:val="28"/>
              </w:rPr>
              <w:lastRenderedPageBreak/>
              <w:t>查方式，互為協助應有其必要性。</w:t>
            </w:r>
            <w:r w:rsidRPr="008144A4">
              <w:rPr>
                <w:rFonts w:ascii="標楷體" w:hAnsi="標楷體" w:hint="eastAsia"/>
                <w:color w:val="000000" w:themeColor="text1"/>
                <w:szCs w:val="28"/>
              </w:rPr>
              <w:t>。</w:t>
            </w:r>
          </w:p>
          <w:p w:rsidR="00117D92" w:rsidRPr="00117D92" w:rsidRDefault="00117D92" w:rsidP="00120EB9">
            <w:pPr>
              <w:numPr>
                <w:ilvl w:val="0"/>
                <w:numId w:val="22"/>
              </w:numPr>
              <w:spacing w:before="0" w:after="0" w:line="360" w:lineRule="exact"/>
              <w:rPr>
                <w:rFonts w:hAnsi="標楷體"/>
                <w:color w:val="000000"/>
                <w:szCs w:val="28"/>
              </w:rPr>
            </w:pPr>
            <w:r w:rsidRPr="008013E6">
              <w:rPr>
                <w:rFonts w:ascii="標楷體" w:hAnsi="標楷體" w:hint="eastAsia"/>
                <w:color w:val="000000" w:themeColor="text1"/>
                <w:szCs w:val="28"/>
              </w:rPr>
              <w:t>結構性問題仍存在，如嚴重缺土，路上坑洞等問題，皆需土方，可研議開拓加強土方來源，</w:t>
            </w:r>
            <w:r>
              <w:rPr>
                <w:rFonts w:ascii="標楷體" w:hAnsi="標楷體" w:hint="eastAsia"/>
                <w:color w:val="000000" w:themeColor="text1"/>
                <w:szCs w:val="28"/>
              </w:rPr>
              <w:t>及</w:t>
            </w:r>
            <w:r w:rsidRPr="008013E6">
              <w:rPr>
                <w:rFonts w:ascii="標楷體" w:hAnsi="標楷體" w:hint="eastAsia"/>
                <w:color w:val="000000" w:themeColor="text1"/>
                <w:szCs w:val="28"/>
              </w:rPr>
              <w:t>加強土方交換措施。</w:t>
            </w:r>
          </w:p>
          <w:p w:rsidR="00117D92" w:rsidRPr="008144A4" w:rsidRDefault="00117D92"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有關屏東縣坑洞甚多，</w:t>
            </w:r>
            <w:r>
              <w:rPr>
                <w:rFonts w:ascii="標楷體" w:hAnsi="標楷體" w:hint="eastAsia"/>
                <w:color w:val="000000" w:themeColor="text1"/>
                <w:szCs w:val="28"/>
              </w:rPr>
              <w:t>建議</w:t>
            </w:r>
            <w:r w:rsidRPr="008013E6">
              <w:rPr>
                <w:rFonts w:ascii="標楷體" w:hAnsi="標楷體" w:hint="eastAsia"/>
                <w:color w:val="000000" w:themeColor="text1"/>
                <w:szCs w:val="28"/>
              </w:rPr>
              <w:t>考慮利用八八水災，如水利、水保等單位清疏工程產出之土方，其資料未列於土方資訊中心，惟該部分仍應屬中央公共工程之一，建議予以考量利用。</w:t>
            </w:r>
          </w:p>
          <w:p w:rsidR="008144A4" w:rsidRPr="008013E6"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利用UAV空拍土資場，雖是好的方法，但如何運用在管制檢查中，未有說明，如何與車輛或刷卡等制度相輔相成？其目標似乎不具體。</w:t>
            </w:r>
          </w:p>
          <w:p w:rsidR="008144A4" w:rsidRPr="008013E6"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裁罰等資料均缺乏，有或無均應該說明清楚。</w:t>
            </w:r>
          </w:p>
          <w:p w:rsidR="008144A4" w:rsidRPr="008013E6"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八八水災後之河川清疏出來之土砂甚多且無去處，既然縣內過去盜挖坑洞甚多，似可考慮採用該土砂回填。</w:t>
            </w:r>
          </w:p>
          <w:p w:rsidR="008144A4" w:rsidRPr="008144A4"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建議加強教育訓練。</w:t>
            </w:r>
          </w:p>
          <w:p w:rsidR="008144A4" w:rsidRPr="008013E6"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大潮州地下水補注湖工程土質優良，以標售方式處理，除可節省工程款亦可挹注縣庫，其他土石賦存之縣市如有開發行為亦可為借鏡。</w:t>
            </w:r>
          </w:p>
          <w:p w:rsidR="008144A4" w:rsidRDefault="008144A4" w:rsidP="00120EB9">
            <w:pPr>
              <w:numPr>
                <w:ilvl w:val="0"/>
                <w:numId w:val="22"/>
              </w:numPr>
              <w:spacing w:before="0" w:after="0" w:line="360" w:lineRule="exact"/>
              <w:rPr>
                <w:rFonts w:ascii="標楷體" w:hAnsi="標楷體"/>
                <w:color w:val="000000" w:themeColor="text1"/>
                <w:szCs w:val="28"/>
              </w:rPr>
            </w:pPr>
            <w:r w:rsidRPr="008144A4">
              <w:rPr>
                <w:rFonts w:ascii="標楷體" w:hAnsi="標楷體" w:hint="eastAsia"/>
                <w:color w:val="000000" w:themeColor="text1"/>
                <w:szCs w:val="28"/>
              </w:rPr>
              <w:t>轄內並無規劃填埋型之土資場，其有無規劃之必要應予考量。</w:t>
            </w:r>
          </w:p>
          <w:p w:rsidR="008144A4" w:rsidRPr="00ED3220" w:rsidRDefault="008144A4"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可再利用物料部份，</w:t>
            </w:r>
            <w:r>
              <w:rPr>
                <w:rFonts w:ascii="標楷體" w:hAnsi="標楷體" w:hint="eastAsia"/>
                <w:color w:val="000000" w:themeColor="text1"/>
                <w:szCs w:val="28"/>
              </w:rPr>
              <w:t>查</w:t>
            </w:r>
            <w:r w:rsidRPr="008013E6">
              <w:rPr>
                <w:rFonts w:ascii="標楷體" w:hAnsi="標楷體" w:hint="eastAsia"/>
                <w:color w:val="000000" w:themeColor="text1"/>
                <w:szCs w:val="28"/>
              </w:rPr>
              <w:t>營建署網站上無相關申報資料，該部份涉及大潮州人工湖土方之認定，非屬河川及水庫，似工程產出之土石方，如是應可</w:t>
            </w:r>
            <w:r>
              <w:rPr>
                <w:rFonts w:ascii="標楷體" w:hAnsi="標楷體" w:hint="eastAsia"/>
                <w:color w:val="000000" w:themeColor="text1"/>
                <w:szCs w:val="28"/>
              </w:rPr>
              <w:t>依</w:t>
            </w:r>
            <w:r w:rsidRPr="008013E6">
              <w:rPr>
                <w:rFonts w:ascii="標楷體" w:hAnsi="標楷體" w:hint="eastAsia"/>
                <w:color w:val="000000" w:themeColor="text1"/>
                <w:szCs w:val="28"/>
              </w:rPr>
              <w:t>再利用物料規定辦理申報。</w:t>
            </w:r>
          </w:p>
          <w:p w:rsidR="00ED3220" w:rsidRPr="008013E6" w:rsidRDefault="00ED3220"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簡報內所附之砂石運送車輛應依規定加下拉覆蓋防覆網。</w:t>
            </w:r>
          </w:p>
          <w:p w:rsidR="00ED3220" w:rsidRPr="008013E6" w:rsidRDefault="00ED3220"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相關表格如欲簽名或核章時，應依規定核章或簽名，並注意應正確填列處理時間。</w:t>
            </w:r>
          </w:p>
          <w:p w:rsidR="00ED3220" w:rsidRPr="008013E6" w:rsidRDefault="00ED3220"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簡報所附之相關表格與資料應明顯呈現為宜。</w:t>
            </w:r>
          </w:p>
          <w:p w:rsidR="00ED3220" w:rsidRDefault="00ED3220" w:rsidP="00120EB9">
            <w:pPr>
              <w:numPr>
                <w:ilvl w:val="0"/>
                <w:numId w:val="22"/>
              </w:numPr>
              <w:spacing w:before="0" w:after="0" w:line="360" w:lineRule="exact"/>
              <w:rPr>
                <w:rFonts w:ascii="標楷體" w:hAnsi="標楷體"/>
                <w:color w:val="000000" w:themeColor="text1"/>
                <w:szCs w:val="28"/>
              </w:rPr>
            </w:pPr>
            <w:r w:rsidRPr="008013E6">
              <w:rPr>
                <w:rFonts w:ascii="標楷體" w:hAnsi="標楷體" w:hint="eastAsia"/>
                <w:color w:val="000000" w:themeColor="text1"/>
                <w:szCs w:val="28"/>
              </w:rPr>
              <w:t>相關表格內因個資法問題不應再呈現個人身分證字號。</w:t>
            </w:r>
          </w:p>
          <w:p w:rsidR="00ED3220" w:rsidRPr="008013E6" w:rsidRDefault="00ED3220" w:rsidP="00120EB9">
            <w:pPr>
              <w:numPr>
                <w:ilvl w:val="0"/>
                <w:numId w:val="22"/>
              </w:numPr>
              <w:spacing w:before="0" w:after="0" w:line="360" w:lineRule="exact"/>
              <w:rPr>
                <w:rFonts w:ascii="標楷體" w:hAnsi="標楷體"/>
                <w:color w:val="000000" w:themeColor="text1"/>
                <w:szCs w:val="28"/>
              </w:rPr>
            </w:pPr>
            <w:r>
              <w:rPr>
                <w:rFonts w:ascii="標楷體" w:hAnsi="標楷體" w:hint="eastAsia"/>
                <w:color w:val="000000" w:themeColor="text1"/>
                <w:szCs w:val="28"/>
              </w:rPr>
              <w:t>有關土資場</w:t>
            </w:r>
            <w:r w:rsidRPr="008013E6">
              <w:rPr>
                <w:rFonts w:ascii="標楷體" w:hAnsi="標楷體" w:hint="eastAsia"/>
                <w:color w:val="000000" w:themeColor="text1"/>
                <w:szCs w:val="28"/>
              </w:rPr>
              <w:t>緊接農地設置，土資場經營型態與農業使用不盡相容，應有</w:t>
            </w:r>
            <w:r>
              <w:rPr>
                <w:rFonts w:ascii="標楷體" w:hAnsi="標楷體" w:hint="eastAsia"/>
                <w:color w:val="000000" w:themeColor="text1"/>
                <w:szCs w:val="28"/>
              </w:rPr>
              <w:t>適</w:t>
            </w:r>
            <w:r w:rsidRPr="008013E6">
              <w:rPr>
                <w:rFonts w:ascii="標楷體" w:hAnsi="標楷體" w:hint="eastAsia"/>
                <w:color w:val="000000" w:themeColor="text1"/>
                <w:szCs w:val="28"/>
              </w:rPr>
              <w:t>當隔離之空間，土資場周圍排水及汙染情形，應請環保局不定期稽查，避免造成問題，</w:t>
            </w:r>
            <w:r>
              <w:rPr>
                <w:rFonts w:ascii="標楷體" w:hAnsi="標楷體" w:hint="eastAsia"/>
                <w:color w:val="000000" w:themeColor="text1"/>
                <w:szCs w:val="28"/>
              </w:rPr>
              <w:t>定期</w:t>
            </w:r>
            <w:r w:rsidRPr="008013E6">
              <w:rPr>
                <w:rFonts w:ascii="標楷體" w:hAnsi="標楷體" w:hint="eastAsia"/>
                <w:color w:val="000000" w:themeColor="text1"/>
                <w:szCs w:val="28"/>
              </w:rPr>
              <w:t>檢查為宜。</w:t>
            </w:r>
          </w:p>
          <w:p w:rsidR="00ED3220" w:rsidRPr="00D31001" w:rsidRDefault="00ED3220" w:rsidP="00120EB9">
            <w:pPr>
              <w:numPr>
                <w:ilvl w:val="0"/>
                <w:numId w:val="22"/>
              </w:numPr>
              <w:spacing w:before="0" w:after="0" w:line="360" w:lineRule="exact"/>
              <w:rPr>
                <w:rFonts w:hAnsi="標楷體"/>
                <w:color w:val="000000"/>
                <w:szCs w:val="28"/>
              </w:rPr>
            </w:pPr>
            <w:r w:rsidRPr="008013E6">
              <w:rPr>
                <w:rFonts w:ascii="標楷體" w:hAnsi="標楷體" w:hint="eastAsia"/>
                <w:color w:val="000000" w:themeColor="text1"/>
                <w:szCs w:val="28"/>
              </w:rPr>
              <w:t>外縣市進入土方量佔七成，跨縣市流向管制如何加強，貴府表示已請工程主辦機關（外縣市）加強管制，並提供相關資料，俾利屏東縣管理，</w:t>
            </w:r>
            <w:r>
              <w:rPr>
                <w:rFonts w:ascii="標楷體" w:hAnsi="標楷體" w:hint="eastAsia"/>
                <w:color w:val="000000" w:themeColor="text1"/>
                <w:szCs w:val="28"/>
              </w:rPr>
              <w:t>惟</w:t>
            </w:r>
            <w:r w:rsidRPr="008013E6">
              <w:rPr>
                <w:rFonts w:ascii="標楷體" w:hAnsi="標楷體" w:hint="eastAsia"/>
                <w:color w:val="000000" w:themeColor="text1"/>
                <w:szCs w:val="28"/>
              </w:rPr>
              <w:t>權限</w:t>
            </w:r>
            <w:r>
              <w:rPr>
                <w:rFonts w:ascii="標楷體" w:hAnsi="標楷體" w:hint="eastAsia"/>
                <w:color w:val="000000" w:themeColor="text1"/>
                <w:szCs w:val="28"/>
              </w:rPr>
              <w:t>仍</w:t>
            </w:r>
            <w:r w:rsidRPr="008013E6">
              <w:rPr>
                <w:rFonts w:ascii="標楷體" w:hAnsi="標楷體" w:hint="eastAsia"/>
                <w:color w:val="000000" w:themeColor="text1"/>
                <w:szCs w:val="28"/>
              </w:rPr>
              <w:t>屬外縣市主辦管機關，是否與高雄市跨縣市合作，如合作抽查、加強聯繫等，應正視並積極處理。</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花蓮縣</w:t>
            </w:r>
          </w:p>
        </w:tc>
        <w:tc>
          <w:tcPr>
            <w:tcW w:w="8190" w:type="dxa"/>
          </w:tcPr>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請詳細說明低窪空地收容餘土方式。</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自辦公共工程上網申報率57%過低，請說明。</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未作現場查核卻有查核取締資料，請說明。</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102年第一季至第四季未辦理土資場抽查動作，今年有無改善？請說明</w:t>
            </w:r>
          </w:p>
          <w:p w:rsidR="00CA0F70" w:rsidRP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hint="eastAsia"/>
                <w:szCs w:val="28"/>
              </w:rPr>
              <w:t>縣府已有遠端監控設備及特有之設計理念，有無做為土資場監控、土方進場監控及流量監控，或是流向證明？</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hint="eastAsia"/>
                <w:szCs w:val="28"/>
              </w:rPr>
              <w:t>公共工程土方交換為最容易著手部分，建議於公共工程之工程</w:t>
            </w:r>
            <w:r w:rsidRPr="00CA0F70">
              <w:rPr>
                <w:rFonts w:ascii="標楷體" w:hAnsi="標楷體" w:hint="eastAsia"/>
                <w:szCs w:val="28"/>
              </w:rPr>
              <w:lastRenderedPageBreak/>
              <w:t>契約內訂定規範，如土方數量達到某數量以上或土質B2-3以上即要求工程主辦機關辦理土方交換申報，可參考其他縣市做法作為參考，以達到土方交換目的。</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szCs w:val="28"/>
              </w:rPr>
              <w:t>針對</w:t>
            </w:r>
            <w:r w:rsidRPr="00CA0F70">
              <w:rPr>
                <w:rFonts w:ascii="標楷體" w:hAnsi="標楷體" w:hint="eastAsia"/>
                <w:szCs w:val="28"/>
              </w:rPr>
              <w:t>各縣市近年</w:t>
            </w:r>
            <w:r w:rsidRPr="00CA0F70">
              <w:rPr>
                <w:rFonts w:ascii="標楷體" w:hAnsi="標楷體"/>
                <w:szCs w:val="28"/>
              </w:rPr>
              <w:t>人員異動關係</w:t>
            </w:r>
            <w:r w:rsidRPr="00CA0F70">
              <w:rPr>
                <w:rFonts w:ascii="標楷體" w:hAnsi="標楷體" w:hint="eastAsia"/>
                <w:szCs w:val="28"/>
              </w:rPr>
              <w:t>，</w:t>
            </w:r>
            <w:r w:rsidRPr="00CA0F70">
              <w:rPr>
                <w:rFonts w:ascii="標楷體" w:hAnsi="標楷體"/>
                <w:szCs w:val="28"/>
              </w:rPr>
              <w:t>及申報二階段程序不甚熟</w:t>
            </w:r>
            <w:r w:rsidRPr="00CA0F70">
              <w:rPr>
                <w:rFonts w:ascii="標楷體" w:hAnsi="標楷體" w:hint="eastAsia"/>
                <w:szCs w:val="28"/>
              </w:rPr>
              <w:t>悉，今年12月本署將函請各縣市</w:t>
            </w:r>
            <w:r w:rsidRPr="00CA0F70">
              <w:rPr>
                <w:rFonts w:ascii="標楷體" w:hAnsi="標楷體"/>
                <w:szCs w:val="28"/>
              </w:rPr>
              <w:t>申請</w:t>
            </w:r>
            <w:r w:rsidRPr="00CA0F70">
              <w:rPr>
                <w:rFonts w:ascii="標楷體" w:hAnsi="標楷體" w:hint="eastAsia"/>
                <w:szCs w:val="28"/>
              </w:rPr>
              <w:t>經費提報計畫，使承辦人更進一步了解土石方相關業務。</w:t>
            </w:r>
          </w:p>
          <w:p w:rsidR="00CA0F70" w:rsidRP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hint="eastAsia"/>
                <w:szCs w:val="28"/>
              </w:rPr>
              <w:t>101年督導考核意見，本次未見相關對應處理及改善措施，一方面反映縣市政府重視程度，請承辦人通知府內長官重視此項業務，並積極進行改善缺失部分。</w:t>
            </w:r>
          </w:p>
          <w:p w:rsidR="00CA0F70" w:rsidRPr="00CA0F70" w:rsidRDefault="00CA0F70" w:rsidP="00120EB9">
            <w:pPr>
              <w:pStyle w:val="afffffff"/>
              <w:numPr>
                <w:ilvl w:val="0"/>
                <w:numId w:val="17"/>
              </w:numPr>
              <w:snapToGrid w:val="0"/>
              <w:spacing w:before="0" w:after="0" w:line="440" w:lineRule="exact"/>
              <w:ind w:leftChars="0"/>
              <w:rPr>
                <w:rFonts w:ascii="標楷體" w:hAnsi="標楷體"/>
                <w:szCs w:val="28"/>
              </w:rPr>
            </w:pPr>
            <w:r w:rsidRPr="00CA0F70">
              <w:rPr>
                <w:rFonts w:ascii="標楷體" w:hAnsi="標楷體" w:hint="eastAsia"/>
                <w:szCs w:val="28"/>
              </w:rPr>
              <w:t>妥善率1,534%，提供處理場所為15倍，足乎需求，花蓮縣相對臺東縣產出量高，大部分為公共工程，從整體規劃角度來看，花蓮縣為狹長土地，規劃場所似乎無法照顧到瑞穗鄉、玉里鎮及富里鎮三鄉鎮，除妥善率以外，是否可就這三鄉鎮做到土方處理作為，且需考慮其空間可行性及合理性問題，作後續規畫及安排，並應善用國福與南通兩間公辦民營土資場之優勢。</w:t>
            </w:r>
          </w:p>
          <w:p w:rsidR="00CA0F70" w:rsidRP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hint="eastAsia"/>
                <w:szCs w:val="28"/>
              </w:rPr>
              <w:t>國福土資場目前核准年限已至，何時開始營運？應在考核前需先了解，土方數量持續產出，應與公共工程產出做相關規畫與結合。</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縣府100年3月16日已頒定土方交換相關規定，土方交換功能為跨局處機制，並非僅為建設處處內工程之交換，各工程開工前應作先期協調，善用此土方交換機制，設計開會頻率及時機點，提升土方交換率與土石再利用率。</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Pr>
                <w:rFonts w:ascii="標楷體" w:hAnsi="標楷體" w:hint="eastAsia"/>
                <w:szCs w:val="28"/>
              </w:rPr>
              <w:t>違規件數自治條例一件</w:t>
            </w:r>
            <w:r w:rsidRPr="00F17124">
              <w:rPr>
                <w:rFonts w:ascii="標楷體" w:hAnsi="標楷體" w:hint="eastAsia"/>
                <w:szCs w:val="28"/>
              </w:rPr>
              <w:t>，</w:t>
            </w:r>
            <w:r>
              <w:rPr>
                <w:rFonts w:ascii="標楷體" w:hAnsi="標楷體" w:hint="eastAsia"/>
                <w:szCs w:val="28"/>
              </w:rPr>
              <w:t>環保違規一件</w:t>
            </w:r>
            <w:r w:rsidRPr="00F17124">
              <w:rPr>
                <w:rFonts w:ascii="標楷體" w:hAnsi="標楷體" w:hint="eastAsia"/>
                <w:szCs w:val="28"/>
              </w:rPr>
              <w:t>，</w:t>
            </w:r>
            <w:r>
              <w:rPr>
                <w:rFonts w:ascii="標楷體" w:hAnsi="標楷體" w:hint="eastAsia"/>
                <w:szCs w:val="28"/>
              </w:rPr>
              <w:t>交通違規0件</w:t>
            </w:r>
            <w:r w:rsidRPr="00F17124">
              <w:rPr>
                <w:rFonts w:ascii="標楷體" w:hAnsi="標楷體" w:hint="eastAsia"/>
                <w:szCs w:val="28"/>
              </w:rPr>
              <w:t>，</w:t>
            </w:r>
            <w:r>
              <w:rPr>
                <w:rFonts w:ascii="標楷體" w:hAnsi="標楷體" w:hint="eastAsia"/>
                <w:szCs w:val="28"/>
              </w:rPr>
              <w:t>是無資料或是無相關作為？已訂定自治條例及設置土石方處理協調專案小組</w:t>
            </w:r>
            <w:r w:rsidRPr="00F17124">
              <w:rPr>
                <w:rFonts w:ascii="標楷體" w:hAnsi="標楷體" w:hint="eastAsia"/>
                <w:szCs w:val="28"/>
              </w:rPr>
              <w:t>，</w:t>
            </w:r>
            <w:r>
              <w:rPr>
                <w:rFonts w:ascii="標楷體" w:hAnsi="標楷體" w:hint="eastAsia"/>
                <w:szCs w:val="28"/>
              </w:rPr>
              <w:t>卻無相關作為</w:t>
            </w:r>
            <w:r w:rsidRPr="00F17124">
              <w:rPr>
                <w:rFonts w:ascii="標楷體" w:hAnsi="標楷體" w:hint="eastAsia"/>
                <w:szCs w:val="28"/>
              </w:rPr>
              <w:t>，</w:t>
            </w:r>
            <w:r>
              <w:rPr>
                <w:rFonts w:ascii="標楷體" w:hAnsi="標楷體" w:hint="eastAsia"/>
                <w:szCs w:val="28"/>
              </w:rPr>
              <w:t>請縣府加強查核違規取締部分</w:t>
            </w:r>
            <w:r w:rsidRPr="00F17124">
              <w:rPr>
                <w:rFonts w:ascii="標楷體" w:hAnsi="標楷體" w:hint="eastAsia"/>
                <w:szCs w:val="28"/>
              </w:rPr>
              <w:t>。</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sidRPr="002C6A57">
              <w:rPr>
                <w:rFonts w:ascii="標楷體" w:hAnsi="標楷體" w:hint="eastAsia"/>
                <w:szCs w:val="28"/>
              </w:rPr>
              <w:t>已訂定自治條例及收取土資場營運管理費用，查核表格資料製作詳細，但並未作實</w:t>
            </w:r>
            <w:r>
              <w:rPr>
                <w:rFonts w:ascii="標楷體" w:hAnsi="標楷體" w:hint="eastAsia"/>
                <w:szCs w:val="28"/>
              </w:rPr>
              <w:t>地查核動作</w:t>
            </w:r>
            <w:r w:rsidRPr="00F17124">
              <w:rPr>
                <w:rFonts w:ascii="標楷體" w:hAnsi="標楷體" w:hint="eastAsia"/>
                <w:szCs w:val="28"/>
              </w:rPr>
              <w:t>，</w:t>
            </w:r>
            <w:r>
              <w:rPr>
                <w:rFonts w:ascii="標楷體" w:hAnsi="標楷體" w:hint="eastAsia"/>
                <w:szCs w:val="28"/>
              </w:rPr>
              <w:t>若土資場業者虛報土石數量</w:t>
            </w:r>
            <w:r w:rsidRPr="00F17124">
              <w:rPr>
                <w:rFonts w:ascii="標楷體" w:hAnsi="標楷體" w:hint="eastAsia"/>
                <w:szCs w:val="28"/>
              </w:rPr>
              <w:t>，</w:t>
            </w:r>
            <w:r>
              <w:rPr>
                <w:rFonts w:ascii="標楷體" w:hAnsi="標楷體" w:hint="eastAsia"/>
                <w:szCs w:val="28"/>
              </w:rPr>
              <w:t>尚有費用未收取之虞</w:t>
            </w:r>
            <w:r w:rsidRPr="00F17124">
              <w:rPr>
                <w:rFonts w:ascii="標楷體" w:hAnsi="標楷體" w:hint="eastAsia"/>
                <w:szCs w:val="28"/>
              </w:rPr>
              <w:t>。</w:t>
            </w:r>
          </w:p>
          <w:p w:rsidR="00CA0F70" w:rsidRDefault="00CA0F70" w:rsidP="00120EB9">
            <w:pPr>
              <w:pStyle w:val="afffffff"/>
              <w:numPr>
                <w:ilvl w:val="0"/>
                <w:numId w:val="17"/>
              </w:numPr>
              <w:snapToGrid w:val="0"/>
              <w:spacing w:before="0" w:after="0" w:line="240" w:lineRule="auto"/>
              <w:ind w:leftChars="0"/>
              <w:rPr>
                <w:rFonts w:ascii="標楷體" w:hAnsi="標楷體"/>
                <w:szCs w:val="28"/>
              </w:rPr>
            </w:pPr>
            <w:r w:rsidRPr="002C6A57">
              <w:rPr>
                <w:rFonts w:ascii="標楷體" w:hAnsi="標楷體" w:hint="eastAsia"/>
                <w:szCs w:val="28"/>
              </w:rPr>
              <w:t>有收取費用卻無實際管理</w:t>
            </w:r>
            <w:r>
              <w:rPr>
                <w:rFonts w:ascii="標楷體" w:hAnsi="標楷體" w:hint="eastAsia"/>
                <w:szCs w:val="28"/>
              </w:rPr>
              <w:t>土資場</w:t>
            </w:r>
            <w:r w:rsidRPr="002C6A57">
              <w:rPr>
                <w:rFonts w:ascii="標楷體" w:hAnsi="標楷體" w:hint="eastAsia"/>
                <w:szCs w:val="28"/>
              </w:rPr>
              <w:t>，後續責任歸屬問題，請多加注意。</w:t>
            </w:r>
          </w:p>
          <w:p w:rsidR="00CA0F70" w:rsidRPr="00CA0F70" w:rsidRDefault="00CA0F70" w:rsidP="00120EB9">
            <w:pPr>
              <w:pStyle w:val="afffffff"/>
              <w:numPr>
                <w:ilvl w:val="0"/>
                <w:numId w:val="17"/>
              </w:numPr>
              <w:snapToGrid w:val="0"/>
              <w:spacing w:before="0" w:after="0" w:line="240" w:lineRule="auto"/>
              <w:ind w:leftChars="0"/>
              <w:rPr>
                <w:rFonts w:ascii="標楷體" w:hAnsi="標楷體"/>
                <w:szCs w:val="28"/>
              </w:rPr>
            </w:pPr>
            <w:r w:rsidRPr="00CA0F70">
              <w:rPr>
                <w:rFonts w:ascii="標楷體" w:hAnsi="標楷體" w:hint="eastAsia"/>
                <w:szCs w:val="28"/>
              </w:rPr>
              <w:t>縣府同仁皆為新任承辦人，應吸收其他縣市優良執行經驗，有助於業務後續推動，土方相關要項可納入公共工程核定機制，從既有核定機制適度加入相關規範，就可分擔承辦人責任及業務份量，並使各工程主辦機關及相關單位負應負之責任。</w:t>
            </w:r>
          </w:p>
          <w:p w:rsidR="00F864FC" w:rsidRPr="00D31001" w:rsidRDefault="00CA0F70" w:rsidP="00120EB9">
            <w:pPr>
              <w:numPr>
                <w:ilvl w:val="0"/>
                <w:numId w:val="17"/>
              </w:numPr>
              <w:spacing w:before="0" w:after="0" w:line="360" w:lineRule="exact"/>
              <w:rPr>
                <w:rFonts w:hAnsi="標楷體"/>
                <w:color w:val="000000"/>
                <w:szCs w:val="28"/>
              </w:rPr>
            </w:pPr>
            <w:r>
              <w:rPr>
                <w:rFonts w:ascii="標楷體" w:hAnsi="標楷體" w:hint="eastAsia"/>
                <w:szCs w:val="28"/>
              </w:rPr>
              <w:t>承辦人應將考核項目</w:t>
            </w:r>
            <w:r w:rsidRPr="007640B9">
              <w:rPr>
                <w:rFonts w:ascii="標楷體" w:hAnsi="標楷體" w:hint="eastAsia"/>
                <w:szCs w:val="28"/>
              </w:rPr>
              <w:t>列入年度工作計畫中，包含</w:t>
            </w:r>
            <w:r>
              <w:rPr>
                <w:rFonts w:ascii="標楷體" w:hAnsi="標楷體" w:hint="eastAsia"/>
                <w:szCs w:val="28"/>
              </w:rPr>
              <w:t>公共</w:t>
            </w:r>
            <w:r w:rsidRPr="007640B9">
              <w:rPr>
                <w:rFonts w:ascii="標楷體" w:hAnsi="標楷體" w:hint="eastAsia"/>
                <w:szCs w:val="28"/>
              </w:rPr>
              <w:t>工程查核及土資場查核，</w:t>
            </w:r>
            <w:r>
              <w:rPr>
                <w:rFonts w:ascii="標楷體" w:hAnsi="標楷體" w:hint="eastAsia"/>
                <w:szCs w:val="28"/>
              </w:rPr>
              <w:t>及公共工程核定機制</w:t>
            </w:r>
            <w:r w:rsidRPr="007640B9">
              <w:rPr>
                <w:rFonts w:ascii="標楷體" w:hAnsi="標楷體" w:hint="eastAsia"/>
                <w:szCs w:val="28"/>
              </w:rPr>
              <w:t>，</w:t>
            </w:r>
            <w:r>
              <w:rPr>
                <w:rFonts w:ascii="標楷體" w:hAnsi="標楷體" w:hint="eastAsia"/>
                <w:szCs w:val="28"/>
              </w:rPr>
              <w:t>此方面請縣府自行檢核，現階段持續作需改善部分，也可與本署或資訊中心尋求協</w:t>
            </w:r>
            <w:r>
              <w:rPr>
                <w:rFonts w:ascii="標楷體" w:hAnsi="標楷體" w:hint="eastAsia"/>
                <w:szCs w:val="28"/>
              </w:rPr>
              <w:lastRenderedPageBreak/>
              <w:t>助</w:t>
            </w:r>
            <w:r w:rsidRPr="002C6A57">
              <w:rPr>
                <w:rFonts w:ascii="標楷體" w:hAnsi="標楷體" w:hint="eastAsia"/>
                <w:szCs w:val="28"/>
              </w:rPr>
              <w:t>。</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臺東縣</w:t>
            </w:r>
          </w:p>
        </w:tc>
        <w:tc>
          <w:tcPr>
            <w:tcW w:w="8190" w:type="dxa"/>
          </w:tcPr>
          <w:p w:rsidR="00CA0F70" w:rsidRDefault="00CA0F70" w:rsidP="00120EB9">
            <w:pPr>
              <w:pStyle w:val="afffffff"/>
              <w:numPr>
                <w:ilvl w:val="0"/>
                <w:numId w:val="27"/>
              </w:numPr>
              <w:snapToGrid w:val="0"/>
              <w:spacing w:before="0" w:after="0" w:line="240" w:lineRule="auto"/>
              <w:ind w:leftChars="0"/>
              <w:rPr>
                <w:rFonts w:ascii="標楷體" w:hAnsi="標楷體"/>
                <w:szCs w:val="28"/>
              </w:rPr>
            </w:pPr>
            <w:r>
              <w:rPr>
                <w:rFonts w:ascii="標楷體" w:hAnsi="標楷體" w:hint="eastAsia"/>
                <w:szCs w:val="28"/>
              </w:rPr>
              <w:t>本署在102年2月函請貴府將各部會意見彙整後修正至今仍未通過自治條例，請盡快推動自治條例，本署將給予協助。</w:t>
            </w:r>
          </w:p>
          <w:p w:rsidR="00CA0F70" w:rsidRDefault="00CA0F70" w:rsidP="00120EB9">
            <w:pPr>
              <w:pStyle w:val="afffffff"/>
              <w:numPr>
                <w:ilvl w:val="0"/>
                <w:numId w:val="27"/>
              </w:numPr>
              <w:snapToGrid w:val="0"/>
              <w:spacing w:before="0" w:after="0" w:line="240" w:lineRule="auto"/>
              <w:ind w:leftChars="0"/>
              <w:rPr>
                <w:rFonts w:ascii="標楷體" w:hAnsi="標楷體"/>
                <w:szCs w:val="28"/>
              </w:rPr>
            </w:pPr>
            <w:r>
              <w:rPr>
                <w:rFonts w:ascii="標楷體" w:hAnsi="標楷體" w:hint="eastAsia"/>
                <w:szCs w:val="28"/>
              </w:rPr>
              <w:t>停運之關山鎮土資場，本署投入資源協助轉型仍遲未營運，請盡快與關山鎮公所進行協調，以利後續營運作業。</w:t>
            </w:r>
          </w:p>
          <w:p w:rsidR="00CA0F70" w:rsidRDefault="00CA0F70" w:rsidP="00120EB9">
            <w:pPr>
              <w:pStyle w:val="afffffff"/>
              <w:numPr>
                <w:ilvl w:val="0"/>
                <w:numId w:val="27"/>
              </w:numPr>
              <w:snapToGrid w:val="0"/>
              <w:spacing w:before="0" w:after="0" w:line="240" w:lineRule="auto"/>
              <w:ind w:leftChars="0"/>
              <w:rPr>
                <w:rFonts w:ascii="標楷體" w:hAnsi="標楷體"/>
                <w:szCs w:val="28"/>
              </w:rPr>
            </w:pPr>
            <w:r>
              <w:rPr>
                <w:rFonts w:ascii="標楷體" w:hAnsi="標楷體" w:hint="eastAsia"/>
                <w:szCs w:val="28"/>
              </w:rPr>
              <w:t>縣府公共工程土方交換率19.9%屬中央工程，縣內卻未有土方交換，應加強先期規劃並制定協調機制，提高縣內土方交換率。</w:t>
            </w:r>
          </w:p>
          <w:p w:rsidR="00CA0F70" w:rsidRDefault="00CA0F70" w:rsidP="00120EB9">
            <w:pPr>
              <w:pStyle w:val="afffffff"/>
              <w:numPr>
                <w:ilvl w:val="0"/>
                <w:numId w:val="27"/>
              </w:numPr>
              <w:snapToGrid w:val="0"/>
              <w:spacing w:before="0" w:after="0" w:line="240" w:lineRule="auto"/>
              <w:ind w:leftChars="0"/>
              <w:rPr>
                <w:rFonts w:ascii="標楷體" w:hAnsi="標楷體"/>
                <w:szCs w:val="28"/>
              </w:rPr>
            </w:pPr>
            <w:r>
              <w:rPr>
                <w:rFonts w:ascii="標楷體" w:hAnsi="標楷體" w:hint="eastAsia"/>
                <w:szCs w:val="28"/>
              </w:rPr>
              <w:t>工程申報查核率較於101年提高，仍需提高查核率，除工程主辦機關進行查核外，縣府也應積極進行查核工作。</w:t>
            </w:r>
          </w:p>
          <w:p w:rsidR="00F864FC" w:rsidRP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請持續積極推動蘭嶼及綠島離島地區之土資場設置。</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縣府並未頒訂土方交換規定，請於自治條例發佈後，盡快訂定相關規定。</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縣外運送之土方與花蓮縣核報運送至臺東縣土方數量不符，請資訊中心協助調查。</w:t>
            </w:r>
          </w:p>
          <w:p w:rsidR="00CA0F70" w:rsidRP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公共工程及建築工程現場查核，建議於自治條例訂定發佈後再制訂查核辦法，要求工程主辦單位進行查核，並將查核情形副知縣府。</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土石方業務人力配置情形為何？請縣府說明。</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土方流向資料顯示本縣土方並未流向其他縣市，是否屬實？請縣府說明。</w:t>
            </w:r>
          </w:p>
          <w:p w:rsidR="00CA0F70" w:rsidRPr="00CA0F70" w:rsidRDefault="00CA0F70" w:rsidP="00120EB9">
            <w:pPr>
              <w:numPr>
                <w:ilvl w:val="0"/>
                <w:numId w:val="27"/>
              </w:numPr>
              <w:snapToGrid w:val="0"/>
              <w:spacing w:before="0" w:after="0" w:line="240" w:lineRule="auto"/>
              <w:rPr>
                <w:rFonts w:ascii="標楷體" w:hAnsi="標楷體"/>
                <w:szCs w:val="28"/>
              </w:rPr>
            </w:pPr>
            <w:r w:rsidRPr="00CA0F70">
              <w:rPr>
                <w:rFonts w:ascii="標楷體" w:hAnsi="標楷體" w:hint="eastAsia"/>
                <w:szCs w:val="28"/>
              </w:rPr>
              <w:t>遠端監控系統已建置，縣府提出後續要改良，目前是否系統品質不良或有其他因素導致遠端監控成效不佳，請縣府釐清問題所在。</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依據相關法規處分及取締部分未提供相關資料</w:t>
            </w:r>
            <w:r w:rsidRPr="00F17124">
              <w:rPr>
                <w:rFonts w:ascii="標楷體" w:hAnsi="標楷體" w:hint="eastAsia"/>
                <w:szCs w:val="28"/>
              </w:rPr>
              <w:t>，</w:t>
            </w:r>
            <w:r>
              <w:rPr>
                <w:rFonts w:ascii="標楷體" w:hAnsi="標楷體" w:hint="eastAsia"/>
                <w:szCs w:val="28"/>
              </w:rPr>
              <w:t>請改進</w:t>
            </w:r>
            <w:r w:rsidRPr="00F17124">
              <w:rPr>
                <w:rFonts w:ascii="標楷體" w:hAnsi="標楷體" w:hint="eastAsia"/>
                <w:szCs w:val="28"/>
              </w:rPr>
              <w:t>。</w:t>
            </w:r>
          </w:p>
          <w:p w:rsidR="00CA0F70" w:rsidRPr="00CA0F70" w:rsidRDefault="00CA0F70" w:rsidP="00120EB9">
            <w:pPr>
              <w:numPr>
                <w:ilvl w:val="0"/>
                <w:numId w:val="27"/>
              </w:numPr>
              <w:snapToGrid w:val="0"/>
              <w:spacing w:before="0" w:after="0" w:line="240" w:lineRule="auto"/>
              <w:rPr>
                <w:rFonts w:ascii="標楷體" w:hAnsi="標楷體"/>
                <w:szCs w:val="28"/>
              </w:rPr>
            </w:pPr>
            <w:r w:rsidRPr="00CA0F70">
              <w:rPr>
                <w:rFonts w:ascii="標楷體" w:hAnsi="標楷體" w:hint="eastAsia"/>
                <w:szCs w:val="28"/>
              </w:rPr>
              <w:t>臺東縣與花蓮縣地形皆屬山坡地，收容場所仍應持續加強檢查，注意環保及預防防汛期間災害之發生。</w:t>
            </w:r>
          </w:p>
          <w:p w:rsidR="00CA0F70" w:rsidRDefault="00CA0F70" w:rsidP="00120EB9">
            <w:pPr>
              <w:numPr>
                <w:ilvl w:val="0"/>
                <w:numId w:val="27"/>
              </w:numPr>
              <w:snapToGrid w:val="0"/>
              <w:spacing w:before="0" w:after="0" w:line="240" w:lineRule="auto"/>
              <w:rPr>
                <w:rFonts w:ascii="標楷體" w:hAnsi="標楷體"/>
                <w:szCs w:val="28"/>
              </w:rPr>
            </w:pPr>
            <w:r>
              <w:rPr>
                <w:rFonts w:ascii="標楷體" w:hAnsi="標楷體" w:hint="eastAsia"/>
                <w:szCs w:val="28"/>
              </w:rPr>
              <w:t>工地抽查部分無相關資料</w:t>
            </w:r>
            <w:r w:rsidRPr="00F17124">
              <w:rPr>
                <w:rFonts w:ascii="標楷體" w:hAnsi="標楷體" w:hint="eastAsia"/>
                <w:szCs w:val="28"/>
              </w:rPr>
              <w:t>，</w:t>
            </w:r>
            <w:r>
              <w:rPr>
                <w:rFonts w:ascii="標楷體" w:hAnsi="標楷體" w:hint="eastAsia"/>
                <w:szCs w:val="28"/>
              </w:rPr>
              <w:t>應改進並加強辦理</w:t>
            </w:r>
            <w:r w:rsidRPr="00F17124">
              <w:rPr>
                <w:rFonts w:ascii="標楷體" w:hAnsi="標楷體" w:hint="eastAsia"/>
                <w:szCs w:val="28"/>
              </w:rPr>
              <w:t>。</w:t>
            </w:r>
          </w:p>
          <w:p w:rsidR="00CA0F70" w:rsidRPr="00CA0F70" w:rsidRDefault="00CA0F70" w:rsidP="00120EB9">
            <w:pPr>
              <w:numPr>
                <w:ilvl w:val="0"/>
                <w:numId w:val="27"/>
              </w:numPr>
              <w:snapToGrid w:val="0"/>
              <w:spacing w:before="0" w:after="0" w:line="240" w:lineRule="auto"/>
              <w:rPr>
                <w:rFonts w:hAnsi="標楷體"/>
                <w:color w:val="000000"/>
                <w:szCs w:val="28"/>
              </w:rPr>
            </w:pPr>
            <w:r>
              <w:rPr>
                <w:rFonts w:ascii="標楷體" w:hAnsi="標楷體" w:hint="eastAsia"/>
                <w:szCs w:val="28"/>
              </w:rPr>
              <w:t>土資場共設有七處</w:t>
            </w:r>
            <w:r w:rsidRPr="00F17124">
              <w:rPr>
                <w:rFonts w:ascii="標楷體" w:hAnsi="標楷體" w:hint="eastAsia"/>
                <w:szCs w:val="28"/>
              </w:rPr>
              <w:t>，</w:t>
            </w:r>
            <w:r>
              <w:rPr>
                <w:rFonts w:ascii="標楷體" w:hAnsi="標楷體" w:hint="eastAsia"/>
                <w:szCs w:val="28"/>
              </w:rPr>
              <w:t>目前兩處停止營運未作查核</w:t>
            </w:r>
            <w:r w:rsidRPr="00F17124">
              <w:rPr>
                <w:rFonts w:ascii="標楷體" w:hAnsi="標楷體" w:hint="eastAsia"/>
                <w:szCs w:val="28"/>
              </w:rPr>
              <w:t>，</w:t>
            </w:r>
            <w:r>
              <w:rPr>
                <w:rFonts w:ascii="標楷體" w:hAnsi="標楷體" w:hint="eastAsia"/>
                <w:szCs w:val="28"/>
              </w:rPr>
              <w:t>如收容處所仍存在</w:t>
            </w:r>
            <w:r w:rsidRPr="00F17124">
              <w:rPr>
                <w:rFonts w:ascii="標楷體" w:hAnsi="標楷體" w:hint="eastAsia"/>
                <w:szCs w:val="28"/>
              </w:rPr>
              <w:t>，</w:t>
            </w:r>
            <w:r>
              <w:rPr>
                <w:rFonts w:ascii="標楷體" w:hAnsi="標楷體" w:hint="eastAsia"/>
                <w:szCs w:val="28"/>
              </w:rPr>
              <w:t>建議仍依進行查核動作</w:t>
            </w:r>
            <w:r w:rsidRPr="00F17124">
              <w:rPr>
                <w:rFonts w:ascii="標楷體" w:hAnsi="標楷體" w:hint="eastAsia"/>
                <w:szCs w:val="28"/>
              </w:rPr>
              <w:t>，</w:t>
            </w:r>
            <w:r>
              <w:rPr>
                <w:rFonts w:ascii="標楷體" w:hAnsi="標楷體" w:hint="eastAsia"/>
                <w:szCs w:val="28"/>
              </w:rPr>
              <w:t>以防止私下營運及偷運土石情事發生</w:t>
            </w:r>
            <w:r w:rsidRPr="00F17124">
              <w:rPr>
                <w:rFonts w:ascii="標楷體" w:hAnsi="標楷體" w:hint="eastAsia"/>
                <w:szCs w:val="28"/>
              </w:rPr>
              <w:t>。</w:t>
            </w:r>
          </w:p>
          <w:p w:rsidR="00CA0F70" w:rsidRPr="00CA0F70" w:rsidRDefault="00CA0F70" w:rsidP="00120EB9">
            <w:pPr>
              <w:numPr>
                <w:ilvl w:val="0"/>
                <w:numId w:val="27"/>
              </w:numPr>
              <w:snapToGrid w:val="0"/>
              <w:spacing w:before="0" w:after="0" w:line="240" w:lineRule="auto"/>
              <w:rPr>
                <w:rFonts w:hAnsi="標楷體"/>
                <w:color w:val="000000"/>
                <w:szCs w:val="28"/>
              </w:rPr>
            </w:pPr>
            <w:r w:rsidRPr="00CA0F70">
              <w:rPr>
                <w:rFonts w:ascii="標楷體" w:hAnsi="標楷體" w:hint="eastAsia"/>
                <w:szCs w:val="28"/>
              </w:rPr>
              <w:t>縣府同仁皆為新任承辦人，應吸收其他縣市優良執行經驗，有助於業務後續推動，土方相關要項可納入公共工程核定機制，從既有核定機制適度加入相關規範，就可分擔承辦人責任及業務份量，並使各工程主辦機關及相關單位負應負之責任。</w:t>
            </w:r>
          </w:p>
          <w:p w:rsidR="00CA0F70" w:rsidRPr="00D31001" w:rsidRDefault="00CA0F70" w:rsidP="00120EB9">
            <w:pPr>
              <w:numPr>
                <w:ilvl w:val="0"/>
                <w:numId w:val="27"/>
              </w:numPr>
              <w:snapToGrid w:val="0"/>
              <w:spacing w:before="0" w:after="0" w:line="240" w:lineRule="auto"/>
              <w:rPr>
                <w:rFonts w:hAnsi="標楷體"/>
                <w:color w:val="000000"/>
                <w:szCs w:val="28"/>
              </w:rPr>
            </w:pPr>
            <w:r>
              <w:rPr>
                <w:rFonts w:ascii="標楷體" w:hAnsi="標楷體" w:hint="eastAsia"/>
                <w:szCs w:val="28"/>
              </w:rPr>
              <w:t>承辦人應將考核項目</w:t>
            </w:r>
            <w:r w:rsidRPr="007640B9">
              <w:rPr>
                <w:rFonts w:ascii="標楷體" w:hAnsi="標楷體" w:hint="eastAsia"/>
                <w:szCs w:val="28"/>
              </w:rPr>
              <w:t>列入年度工作計畫中，包含</w:t>
            </w:r>
            <w:r>
              <w:rPr>
                <w:rFonts w:ascii="標楷體" w:hAnsi="標楷體" w:hint="eastAsia"/>
                <w:szCs w:val="28"/>
              </w:rPr>
              <w:t>公共</w:t>
            </w:r>
            <w:r w:rsidRPr="007640B9">
              <w:rPr>
                <w:rFonts w:ascii="標楷體" w:hAnsi="標楷體" w:hint="eastAsia"/>
                <w:szCs w:val="28"/>
              </w:rPr>
              <w:t>工程查核及土資場查核，</w:t>
            </w:r>
            <w:r>
              <w:rPr>
                <w:rFonts w:ascii="標楷體" w:hAnsi="標楷體" w:hint="eastAsia"/>
                <w:szCs w:val="28"/>
              </w:rPr>
              <w:t>及公共工程核定機制</w:t>
            </w:r>
            <w:r w:rsidRPr="007640B9">
              <w:rPr>
                <w:rFonts w:ascii="標楷體" w:hAnsi="標楷體" w:hint="eastAsia"/>
                <w:szCs w:val="28"/>
              </w:rPr>
              <w:t>，</w:t>
            </w:r>
            <w:r>
              <w:rPr>
                <w:rFonts w:ascii="標楷體" w:hAnsi="標楷體" w:hint="eastAsia"/>
                <w:szCs w:val="28"/>
              </w:rPr>
              <w:t>此方面請縣府自行檢核，現階段持續作需改善部分，也可與本署或資訊中心尋求協助</w:t>
            </w:r>
            <w:r w:rsidRPr="002C6A57">
              <w:rPr>
                <w:rFonts w:ascii="標楷體" w:hAnsi="標楷體" w:hint="eastAsia"/>
                <w:szCs w:val="28"/>
              </w:rPr>
              <w:t>。</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t>金門縣</w:t>
            </w:r>
          </w:p>
        </w:tc>
        <w:tc>
          <w:tcPr>
            <w:tcW w:w="8190" w:type="dxa"/>
          </w:tcPr>
          <w:p w:rsidR="00ED3220" w:rsidRPr="00ED3220" w:rsidRDefault="00ED3220" w:rsidP="00120EB9">
            <w:pPr>
              <w:numPr>
                <w:ilvl w:val="0"/>
                <w:numId w:val="24"/>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102年度土石方總交換率89.37%，成效良好，請持續維持辦理；</w:t>
            </w:r>
            <w:r w:rsidRPr="00ED3220">
              <w:rPr>
                <w:rFonts w:ascii="標楷體" w:hAnsi="標楷體" w:hint="eastAsia"/>
                <w:color w:val="000000" w:themeColor="text1"/>
                <w:szCs w:val="28"/>
              </w:rPr>
              <w:lastRenderedPageBreak/>
              <w:t>惟自治條例未有土方交換及可再利用物料規定，建請檢討修訂相關規定之必要性及可行性。</w:t>
            </w:r>
          </w:p>
          <w:p w:rsidR="00ED3220" w:rsidRPr="0055515D" w:rsidRDefault="0055515D" w:rsidP="00120EB9">
            <w:pPr>
              <w:numPr>
                <w:ilvl w:val="0"/>
                <w:numId w:val="24"/>
              </w:numPr>
              <w:spacing w:before="0" w:after="0" w:line="360" w:lineRule="exact"/>
              <w:rPr>
                <w:rFonts w:ascii="標楷體" w:hAnsi="標楷體"/>
                <w:color w:val="000000" w:themeColor="text1"/>
                <w:szCs w:val="28"/>
              </w:rPr>
            </w:pPr>
            <w:r w:rsidRPr="0055515D">
              <w:rPr>
                <w:rFonts w:ascii="標楷體" w:hAnsi="標楷體" w:hint="eastAsia"/>
                <w:color w:val="000000" w:themeColor="text1"/>
                <w:szCs w:val="28"/>
              </w:rPr>
              <w:t>土資場之規劃設置視轄內之需要，有完整妥善之構想，作業態度積極，應予嘉許。惟</w:t>
            </w:r>
            <w:r w:rsidR="00ED3220" w:rsidRPr="0055515D">
              <w:rPr>
                <w:rFonts w:ascii="標楷體" w:hAnsi="標楷體" w:hint="eastAsia"/>
                <w:color w:val="000000" w:themeColor="text1"/>
                <w:szCs w:val="28"/>
              </w:rPr>
              <w:t>烈嶼鄉(小金門)未設有土石方收容處理場所，建請檢討規劃設置之必要性及可行性</w:t>
            </w:r>
          </w:p>
          <w:p w:rsidR="00F864FC" w:rsidRPr="00855BD4" w:rsidRDefault="00ED3220" w:rsidP="00120EB9">
            <w:pPr>
              <w:numPr>
                <w:ilvl w:val="0"/>
                <w:numId w:val="24"/>
              </w:numPr>
              <w:spacing w:before="0" w:after="0" w:line="360" w:lineRule="exact"/>
              <w:rPr>
                <w:rFonts w:hAnsi="標楷體"/>
                <w:color w:val="000000"/>
                <w:szCs w:val="28"/>
              </w:rPr>
            </w:pPr>
            <w:r w:rsidRPr="00ED3220">
              <w:rPr>
                <w:rFonts w:ascii="標楷體" w:hAnsi="標楷體" w:hint="eastAsia"/>
                <w:color w:val="000000" w:themeColor="text1"/>
                <w:szCs w:val="28"/>
              </w:rPr>
              <w:t>土石方地方交換率99.26%高於中央交換率54.74%，建議了解原因，協助提升中央交換率</w:t>
            </w:r>
          </w:p>
          <w:p w:rsidR="00855BD4" w:rsidRPr="0055515D" w:rsidRDefault="00855BD4" w:rsidP="00120EB9">
            <w:pPr>
              <w:numPr>
                <w:ilvl w:val="0"/>
                <w:numId w:val="24"/>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貴縣抽查稽查次數高，但仍有部分土方違規事件，建議加強宣導。</w:t>
            </w:r>
          </w:p>
          <w:p w:rsidR="0055515D" w:rsidRPr="0055515D" w:rsidRDefault="0055515D" w:rsidP="00120EB9">
            <w:pPr>
              <w:numPr>
                <w:ilvl w:val="0"/>
                <w:numId w:val="24"/>
              </w:numPr>
              <w:spacing w:before="0" w:after="0" w:line="360" w:lineRule="exact"/>
              <w:rPr>
                <w:rFonts w:ascii="標楷體" w:hAnsi="標楷體"/>
                <w:color w:val="000000" w:themeColor="text1"/>
                <w:szCs w:val="28"/>
              </w:rPr>
            </w:pPr>
            <w:r w:rsidRPr="0055515D">
              <w:rPr>
                <w:rFonts w:ascii="標楷體" w:hAnsi="標楷體" w:hint="eastAsia"/>
                <w:color w:val="000000" w:themeColor="text1"/>
                <w:szCs w:val="28"/>
              </w:rPr>
              <w:t>土資場停止營運後，強化土地二次利用，改建為綠地公園，值得各縣市借鏡。</w:t>
            </w:r>
          </w:p>
          <w:p w:rsidR="00E97585" w:rsidRPr="00E97585" w:rsidRDefault="00E97585" w:rsidP="00120EB9">
            <w:pPr>
              <w:numPr>
                <w:ilvl w:val="0"/>
                <w:numId w:val="24"/>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土資場接收B1-B5之土質，例如含水量較高的B6土質目前有2千多立方無法由本地土資場處理，此部分是否有相對應機制?</w:t>
            </w:r>
          </w:p>
          <w:p w:rsidR="00E97585" w:rsidRPr="00E97585" w:rsidRDefault="00E97585" w:rsidP="00120EB9">
            <w:pPr>
              <w:numPr>
                <w:ilvl w:val="0"/>
                <w:numId w:val="24"/>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金門縣有近八千方去處為其他，大多為農地客土，去化端如何管控，確保環境無虞，建請有明確的管控流程。</w:t>
            </w:r>
          </w:p>
          <w:p w:rsidR="00E97585" w:rsidRPr="00E97585" w:rsidRDefault="00E97585" w:rsidP="00120EB9">
            <w:pPr>
              <w:numPr>
                <w:ilvl w:val="0"/>
                <w:numId w:val="24"/>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金門縣原僅有一私人土資場，現有另一白乳山土資場，是否可增加競爭力，並完善整體土方處理妥善率，可於後續觀察後進行調整。</w:t>
            </w:r>
          </w:p>
          <w:p w:rsidR="00E97585" w:rsidRPr="00E97585" w:rsidRDefault="00E97585" w:rsidP="00120EB9">
            <w:pPr>
              <w:numPr>
                <w:ilvl w:val="0"/>
                <w:numId w:val="24"/>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金門縣整體表現優異，但建築工程查核率為84%，較前一年度低，應加強控管。</w:t>
            </w:r>
          </w:p>
          <w:p w:rsidR="0055515D" w:rsidRPr="00E97585" w:rsidRDefault="00E97585" w:rsidP="00120EB9">
            <w:pPr>
              <w:numPr>
                <w:ilvl w:val="0"/>
                <w:numId w:val="24"/>
              </w:numPr>
              <w:spacing w:before="0" w:after="0" w:line="360" w:lineRule="exact"/>
              <w:rPr>
                <w:rFonts w:hAnsi="標楷體"/>
                <w:color w:val="000000"/>
                <w:szCs w:val="28"/>
              </w:rPr>
            </w:pPr>
            <w:r w:rsidRPr="00E97585">
              <w:rPr>
                <w:rFonts w:ascii="標楷體" w:hAnsi="標楷體" w:hint="eastAsia"/>
                <w:color w:val="000000" w:themeColor="text1"/>
                <w:szCs w:val="28"/>
              </w:rPr>
              <w:t>兩家土資場均為轉運型，是否誤植，請說明。</w:t>
            </w:r>
          </w:p>
          <w:p w:rsidR="00E97585" w:rsidRPr="00E97585" w:rsidRDefault="00E97585" w:rsidP="00120EB9">
            <w:pPr>
              <w:numPr>
                <w:ilvl w:val="0"/>
                <w:numId w:val="24"/>
              </w:numPr>
              <w:spacing w:before="0" w:after="0" w:line="360" w:lineRule="exact"/>
              <w:rPr>
                <w:rFonts w:hAnsi="標楷體"/>
                <w:color w:val="000000"/>
                <w:szCs w:val="28"/>
              </w:rPr>
            </w:pPr>
            <w:r w:rsidRPr="00E97585">
              <w:rPr>
                <w:rFonts w:ascii="標楷體" w:hAnsi="標楷體" w:hint="eastAsia"/>
                <w:color w:val="000000" w:themeColor="text1"/>
                <w:szCs w:val="28"/>
              </w:rPr>
              <w:t>有關相關土資場申設經費補助涉及土地法規問題，請縣府了解並掌控處理，避免因用地問題造成場所申設延宕。</w:t>
            </w:r>
          </w:p>
          <w:p w:rsidR="00E97585" w:rsidRPr="00D31001" w:rsidRDefault="00E97585" w:rsidP="00120EB9">
            <w:pPr>
              <w:numPr>
                <w:ilvl w:val="0"/>
                <w:numId w:val="24"/>
              </w:numPr>
              <w:spacing w:before="0" w:after="0" w:line="360" w:lineRule="exact"/>
              <w:rPr>
                <w:rFonts w:hAnsi="標楷體"/>
                <w:color w:val="000000"/>
                <w:szCs w:val="28"/>
              </w:rPr>
            </w:pPr>
            <w:r w:rsidRPr="00E97585">
              <w:rPr>
                <w:rFonts w:ascii="標楷體" w:hAnsi="標楷體" w:hint="eastAsia"/>
                <w:color w:val="000000" w:themeColor="text1"/>
                <w:szCs w:val="28"/>
              </w:rPr>
              <w:t>提供的資料中，金門醫院的有價料約有1.4萬方，但在系統中並未上網填報，請依相關規定辦理；另金門醫院的違規查緝亦有近八千方，實際情況如何應詳細說明。</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s="新細明體"/>
                <w:color w:val="000000"/>
                <w:szCs w:val="28"/>
              </w:rPr>
            </w:pPr>
            <w:r w:rsidRPr="00D31001">
              <w:rPr>
                <w:rFonts w:hAnsi="標楷體" w:hint="eastAsia"/>
                <w:color w:val="000000"/>
                <w:szCs w:val="28"/>
              </w:rPr>
              <w:lastRenderedPageBreak/>
              <w:t>連江縣</w:t>
            </w:r>
          </w:p>
        </w:tc>
        <w:tc>
          <w:tcPr>
            <w:tcW w:w="8190" w:type="dxa"/>
          </w:tcPr>
          <w:p w:rsidR="00ED3220" w:rsidRPr="00ED3220" w:rsidRDefault="00ED3220" w:rsidP="00120EB9">
            <w:pPr>
              <w:numPr>
                <w:ilvl w:val="0"/>
                <w:numId w:val="25"/>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連江縣每座離島均僅有1處土資場，如能妥為利用遠端監控措施，掌握土石方出場、入場兩端數量，將可有效管控土石方流向</w:t>
            </w:r>
          </w:p>
          <w:p w:rsidR="00ED3220" w:rsidRPr="00ED3220" w:rsidRDefault="00ED3220" w:rsidP="00120EB9">
            <w:pPr>
              <w:numPr>
                <w:ilvl w:val="0"/>
                <w:numId w:val="25"/>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督導考核簡報未針對上次督導考核缺失之改善提出說明，且餘土管理創新特色與推動餘土再利用之努力事項均未有具體之措施，建請注意以提升督導考核成績</w:t>
            </w:r>
          </w:p>
          <w:p w:rsidR="00F864FC" w:rsidRPr="0055515D" w:rsidRDefault="00ED3220" w:rsidP="00120EB9">
            <w:pPr>
              <w:numPr>
                <w:ilvl w:val="0"/>
                <w:numId w:val="25"/>
              </w:numPr>
              <w:spacing w:before="0" w:after="0" w:line="360" w:lineRule="exact"/>
              <w:rPr>
                <w:rFonts w:ascii="標楷體" w:hAnsi="標楷體"/>
                <w:color w:val="000000" w:themeColor="text1"/>
                <w:szCs w:val="28"/>
              </w:rPr>
            </w:pPr>
            <w:r w:rsidRPr="00ED3220">
              <w:rPr>
                <w:rFonts w:ascii="標楷體" w:hAnsi="標楷體" w:hint="eastAsia"/>
                <w:color w:val="000000" w:themeColor="text1"/>
                <w:szCs w:val="28"/>
              </w:rPr>
              <w:t>連江地區違建案甚多，不利土石方處理之管控，建請檢討研議有效建案管理之措施。</w:t>
            </w:r>
          </w:p>
          <w:p w:rsidR="00855BD4" w:rsidRPr="0055515D" w:rsidRDefault="00855BD4" w:rsidP="00120EB9">
            <w:pPr>
              <w:numPr>
                <w:ilvl w:val="0"/>
                <w:numId w:val="25"/>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項次6-10資料請備齊，以便評分</w:t>
            </w:r>
          </w:p>
          <w:p w:rsidR="00855BD4" w:rsidRPr="00855BD4" w:rsidRDefault="00855BD4" w:rsidP="00120EB9">
            <w:pPr>
              <w:numPr>
                <w:ilvl w:val="0"/>
                <w:numId w:val="25"/>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貴轄因島嶼關係，故土方運送不易，其產出土方砂石質量不錯，建議可以輔導加強各島嶼內之土方交換、再利用，或增設加工、轉運之設施。</w:t>
            </w:r>
          </w:p>
          <w:p w:rsidR="00855BD4" w:rsidRPr="00855BD4" w:rsidRDefault="00855BD4" w:rsidP="00120EB9">
            <w:pPr>
              <w:numPr>
                <w:ilvl w:val="0"/>
                <w:numId w:val="25"/>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前次督導考核情形應檢視說明改善情形。</w:t>
            </w:r>
          </w:p>
          <w:p w:rsidR="0055515D" w:rsidRPr="0055515D" w:rsidRDefault="0055515D" w:rsidP="00120EB9">
            <w:pPr>
              <w:numPr>
                <w:ilvl w:val="0"/>
                <w:numId w:val="25"/>
              </w:numPr>
              <w:spacing w:before="0" w:after="0" w:line="360" w:lineRule="exact"/>
              <w:rPr>
                <w:rFonts w:ascii="標楷體" w:hAnsi="標楷體"/>
                <w:color w:val="000000" w:themeColor="text1"/>
                <w:szCs w:val="28"/>
              </w:rPr>
            </w:pPr>
            <w:r w:rsidRPr="0055515D">
              <w:rPr>
                <w:rFonts w:ascii="標楷體" w:hAnsi="標楷體" w:hint="eastAsia"/>
                <w:color w:val="000000" w:themeColor="text1"/>
                <w:szCs w:val="28"/>
              </w:rPr>
              <w:t>收容處理場所兼顧離島特性，均有設置，符合地方需求規劃良</w:t>
            </w:r>
            <w:r w:rsidRPr="0055515D">
              <w:rPr>
                <w:rFonts w:ascii="標楷體" w:hAnsi="標楷體" w:hint="eastAsia"/>
                <w:color w:val="000000" w:themeColor="text1"/>
                <w:szCs w:val="28"/>
              </w:rPr>
              <w:lastRenderedPageBreak/>
              <w:t>好。</w:t>
            </w:r>
          </w:p>
          <w:p w:rsidR="0055515D" w:rsidRPr="0055515D" w:rsidRDefault="0055515D" w:rsidP="00120EB9">
            <w:pPr>
              <w:numPr>
                <w:ilvl w:val="0"/>
                <w:numId w:val="25"/>
              </w:numPr>
              <w:spacing w:before="0" w:after="0" w:line="360" w:lineRule="exact"/>
              <w:rPr>
                <w:rFonts w:ascii="標楷體" w:hAnsi="標楷體"/>
                <w:color w:val="000000" w:themeColor="text1"/>
                <w:szCs w:val="28"/>
              </w:rPr>
            </w:pPr>
            <w:r w:rsidRPr="0055515D">
              <w:rPr>
                <w:rFonts w:ascii="標楷體" w:hAnsi="標楷體" w:hint="eastAsia"/>
                <w:color w:val="000000" w:themeColor="text1"/>
                <w:szCs w:val="28"/>
              </w:rPr>
              <w:t>無法建置「遠端監控資訊及紀錄設備」之處理場所，有否其他合宜之監控措施，請視需要予以考量。</w:t>
            </w:r>
          </w:p>
          <w:p w:rsidR="00855BD4" w:rsidRDefault="0055515D" w:rsidP="00120EB9">
            <w:pPr>
              <w:numPr>
                <w:ilvl w:val="0"/>
                <w:numId w:val="25"/>
              </w:numPr>
              <w:spacing w:before="0" w:after="0" w:line="360" w:lineRule="exact"/>
              <w:rPr>
                <w:rFonts w:ascii="標楷體" w:hAnsi="標楷體"/>
                <w:color w:val="000000" w:themeColor="text1"/>
                <w:szCs w:val="28"/>
              </w:rPr>
            </w:pPr>
            <w:r w:rsidRPr="0055515D">
              <w:rPr>
                <w:rFonts w:ascii="標楷體" w:hAnsi="標楷體" w:hint="eastAsia"/>
                <w:color w:val="000000" w:themeColor="text1"/>
                <w:szCs w:val="28"/>
              </w:rPr>
              <w:t>坑洞回填是否有其他合宜之管理措施，請視需要予以考量。</w:t>
            </w:r>
          </w:p>
          <w:p w:rsidR="00F8368C" w:rsidRDefault="00F8368C" w:rsidP="00120EB9">
            <w:pPr>
              <w:numPr>
                <w:ilvl w:val="0"/>
                <w:numId w:val="25"/>
              </w:numPr>
              <w:spacing w:before="0" w:after="0" w:line="360" w:lineRule="exact"/>
              <w:rPr>
                <w:rFonts w:ascii="標楷體" w:hAnsi="標楷體"/>
                <w:color w:val="000000" w:themeColor="text1"/>
                <w:szCs w:val="28"/>
              </w:rPr>
            </w:pPr>
            <w:r>
              <w:rPr>
                <w:rFonts w:ascii="標楷體" w:hAnsi="標楷體" w:hint="eastAsia"/>
                <w:color w:val="000000" w:themeColor="text1"/>
                <w:szCs w:val="28"/>
              </w:rPr>
              <w:t>建議</w:t>
            </w:r>
            <w:r w:rsidRPr="00F8368C">
              <w:rPr>
                <w:rFonts w:ascii="標楷體" w:hAnsi="標楷體" w:hint="eastAsia"/>
                <w:color w:val="000000" w:themeColor="text1"/>
                <w:szCs w:val="28"/>
              </w:rPr>
              <w:t>從公共工程部分建材部分尋找需土工程。</w:t>
            </w:r>
          </w:p>
          <w:p w:rsidR="00E97585" w:rsidRPr="00E97585" w:rsidRDefault="00E97585" w:rsidP="00120EB9">
            <w:pPr>
              <w:numPr>
                <w:ilvl w:val="0"/>
                <w:numId w:val="25"/>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靠近海岸之土資場之前有崩塌情形，請妥善並儘快處理。</w:t>
            </w:r>
          </w:p>
          <w:p w:rsidR="00E97585" w:rsidRPr="00E97585" w:rsidRDefault="00E97585" w:rsidP="00120EB9">
            <w:pPr>
              <w:numPr>
                <w:ilvl w:val="0"/>
                <w:numId w:val="25"/>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建立土方交換機制並確認是否有應申報未申報之公共工程案件，建議更積極要求主辦機關辦理。</w:t>
            </w:r>
          </w:p>
          <w:p w:rsidR="00E97585" w:rsidRPr="00E97585" w:rsidRDefault="00E97585" w:rsidP="00120EB9">
            <w:pPr>
              <w:numPr>
                <w:ilvl w:val="0"/>
                <w:numId w:val="25"/>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連江縣的土方交換連年來均為0，且在建築工程等案件均為0，應於年度工程規劃時妥善辦理土方交換撮合與監督建管單位辦理相關事宜，找出適當的需土工程，並利用適當的土地進行暫囤，積極進行土方交換，建議可參考同是離島的金門縣。</w:t>
            </w:r>
          </w:p>
          <w:p w:rsidR="00E97585" w:rsidRPr="00E97585" w:rsidRDefault="00E97585" w:rsidP="00120EB9">
            <w:pPr>
              <w:numPr>
                <w:ilvl w:val="0"/>
                <w:numId w:val="25"/>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連江縣雖有5個收容處理場所，但均為填埋型，而連江縣的土質大部分為有價料，這樣的土方處理方式是否不符效益，建請檢討。</w:t>
            </w:r>
          </w:p>
          <w:p w:rsidR="00E97585" w:rsidRPr="0055515D" w:rsidRDefault="00E97585" w:rsidP="00120EB9">
            <w:pPr>
              <w:numPr>
                <w:ilvl w:val="0"/>
                <w:numId w:val="25"/>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不論是定期抽查或是不定期抽查，請提供抽查時間、地點與次數供委員參考。</w:t>
            </w:r>
          </w:p>
        </w:tc>
      </w:tr>
      <w:tr w:rsidR="00F864FC" w:rsidRPr="00D31001" w:rsidTr="00F864FC">
        <w:trPr>
          <w:jc w:val="center"/>
        </w:trPr>
        <w:tc>
          <w:tcPr>
            <w:tcW w:w="1578" w:type="dxa"/>
            <w:vAlign w:val="center"/>
          </w:tcPr>
          <w:p w:rsidR="00F864FC" w:rsidRPr="00D31001" w:rsidRDefault="00F864FC" w:rsidP="00F864FC">
            <w:pPr>
              <w:spacing w:before="0" w:after="0" w:line="360" w:lineRule="exact"/>
              <w:jc w:val="center"/>
              <w:rPr>
                <w:rFonts w:hAnsi="標楷體"/>
                <w:color w:val="000000"/>
                <w:szCs w:val="28"/>
              </w:rPr>
            </w:pPr>
            <w:r w:rsidRPr="00D31001">
              <w:rPr>
                <w:rFonts w:hAnsi="標楷體" w:hint="eastAsia"/>
                <w:color w:val="000000"/>
                <w:szCs w:val="28"/>
              </w:rPr>
              <w:lastRenderedPageBreak/>
              <w:t>澎湖縣</w:t>
            </w:r>
          </w:p>
        </w:tc>
        <w:tc>
          <w:tcPr>
            <w:tcW w:w="8190" w:type="dxa"/>
          </w:tcPr>
          <w:p w:rsidR="00855BD4" w:rsidRPr="00855BD4" w:rsidRDefault="00855BD4" w:rsidP="00120EB9">
            <w:pPr>
              <w:numPr>
                <w:ilvl w:val="0"/>
                <w:numId w:val="26"/>
              </w:numPr>
              <w:spacing w:before="0" w:after="0" w:line="360" w:lineRule="exact"/>
              <w:rPr>
                <w:rFonts w:ascii="標楷體" w:hAnsi="標楷體"/>
                <w:szCs w:val="28"/>
              </w:rPr>
            </w:pPr>
            <w:r w:rsidRPr="00855BD4">
              <w:rPr>
                <w:rFonts w:ascii="標楷體" w:hAnsi="標楷體" w:hint="eastAsia"/>
                <w:color w:val="000000" w:themeColor="text1"/>
                <w:szCs w:val="28"/>
              </w:rPr>
              <w:t>102年土石方總交換率及可再利用物料比率為9.83%及0%，均請加強提升，另自治</w:t>
            </w:r>
            <w:r w:rsidRPr="00855BD4">
              <w:rPr>
                <w:rFonts w:ascii="標楷體" w:hAnsi="標楷體" w:hint="eastAsia"/>
                <w:szCs w:val="28"/>
              </w:rPr>
              <w:t>條例未有土方交換及可再利用物料規定，建請檢討增修相關規定之必要性及可行性。</w:t>
            </w:r>
          </w:p>
          <w:p w:rsidR="00855BD4" w:rsidRPr="00855BD4" w:rsidRDefault="00855BD4" w:rsidP="00120EB9">
            <w:pPr>
              <w:numPr>
                <w:ilvl w:val="0"/>
                <w:numId w:val="26"/>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102年建築工地抽查無數據資料，自辦工程工地抽查5件，尚可加強辦理。</w:t>
            </w:r>
          </w:p>
          <w:p w:rsidR="00855BD4" w:rsidRDefault="00855BD4" w:rsidP="00120EB9">
            <w:pPr>
              <w:numPr>
                <w:ilvl w:val="0"/>
                <w:numId w:val="26"/>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以公共工程產出之剩餘土石方及漁港疏濬土石方回填坑洞，建請擬定目標據以管控推動，另依簡報所附照片，部分坑洞內已有積水，原因為何，是否不利回填作業，或回填土石方含有鹽分，宜請檢討。</w:t>
            </w:r>
          </w:p>
          <w:p w:rsidR="00855BD4" w:rsidRPr="00855BD4" w:rsidRDefault="00855BD4" w:rsidP="00120EB9">
            <w:pPr>
              <w:numPr>
                <w:ilvl w:val="0"/>
                <w:numId w:val="26"/>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坑洞回填前是否皆有做土質、毒物檢驗，確保回填物無虞。</w:t>
            </w:r>
          </w:p>
          <w:p w:rsidR="00855BD4" w:rsidRPr="00855BD4" w:rsidRDefault="00855BD4" w:rsidP="00120EB9">
            <w:pPr>
              <w:numPr>
                <w:ilvl w:val="0"/>
                <w:numId w:val="26"/>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澎湖風沙較大，土方處理時應注意揚塵問題。</w:t>
            </w:r>
          </w:p>
          <w:p w:rsidR="00855BD4" w:rsidRPr="00855BD4" w:rsidRDefault="00855BD4" w:rsidP="00120EB9">
            <w:pPr>
              <w:numPr>
                <w:ilvl w:val="0"/>
                <w:numId w:val="26"/>
              </w:numPr>
              <w:spacing w:before="0" w:after="0" w:line="360" w:lineRule="exact"/>
              <w:rPr>
                <w:rFonts w:ascii="標楷體" w:hAnsi="標楷體"/>
                <w:color w:val="000000" w:themeColor="text1"/>
                <w:szCs w:val="28"/>
              </w:rPr>
            </w:pPr>
            <w:r w:rsidRPr="00855BD4">
              <w:rPr>
                <w:rFonts w:ascii="標楷體" w:hAnsi="標楷體" w:hint="eastAsia"/>
                <w:color w:val="000000" w:themeColor="text1"/>
                <w:szCs w:val="28"/>
              </w:rPr>
              <w:t>可將現有填埋土資場增設交換、轉運及加工型的目的，以利土方資源之利用。</w:t>
            </w:r>
          </w:p>
          <w:p w:rsidR="00F864FC" w:rsidRPr="00F8368C" w:rsidRDefault="00F8368C" w:rsidP="00120EB9">
            <w:pPr>
              <w:numPr>
                <w:ilvl w:val="0"/>
                <w:numId w:val="26"/>
              </w:numPr>
              <w:spacing w:before="0" w:after="0" w:line="360" w:lineRule="exact"/>
              <w:rPr>
                <w:rFonts w:ascii="標楷體" w:hAnsi="標楷體"/>
                <w:color w:val="000000" w:themeColor="text1"/>
                <w:szCs w:val="28"/>
              </w:rPr>
            </w:pPr>
            <w:r w:rsidRPr="00F8368C">
              <w:rPr>
                <w:rFonts w:ascii="標楷體" w:hAnsi="標楷體" w:hint="eastAsia"/>
                <w:color w:val="000000" w:themeColor="text1"/>
                <w:szCs w:val="28"/>
              </w:rPr>
              <w:t>規劃盜濫採土石坑洞遺址做為回填場使用</w:t>
            </w:r>
            <w:r>
              <w:rPr>
                <w:rFonts w:ascii="標楷體" w:hAnsi="標楷體" w:hint="eastAsia"/>
                <w:color w:val="000000" w:themeColor="text1"/>
                <w:szCs w:val="28"/>
              </w:rPr>
              <w:t>請考量</w:t>
            </w:r>
            <w:r w:rsidRPr="00F8368C">
              <w:rPr>
                <w:rFonts w:ascii="標楷體" w:hAnsi="標楷體" w:hint="eastAsia"/>
                <w:color w:val="000000" w:themeColor="text1"/>
                <w:szCs w:val="28"/>
              </w:rPr>
              <w:t>澎湖縣目前有多處坑洞，若此坑洞為地主自行將土賣掉，現由政府接手處理是否妥當?</w:t>
            </w:r>
            <w:r w:rsidR="00E97585">
              <w:rPr>
                <w:rFonts w:ascii="標楷體" w:hAnsi="標楷體" w:hint="eastAsia"/>
                <w:color w:val="000000" w:themeColor="text1"/>
                <w:szCs w:val="28"/>
              </w:rPr>
              <w:t>且</w:t>
            </w:r>
            <w:r w:rsidR="00E97585" w:rsidRPr="00E97585">
              <w:rPr>
                <w:rFonts w:ascii="標楷體" w:hAnsi="標楷體" w:hint="eastAsia"/>
                <w:color w:val="000000" w:themeColor="text1"/>
                <w:szCs w:val="28"/>
              </w:rPr>
              <w:t>坑洞回填納入自治條例部分與現行法規有違，內政部已於4/29回覆，請審慎並儘快處理。</w:t>
            </w:r>
          </w:p>
          <w:p w:rsidR="00F8368C" w:rsidRPr="00E97585" w:rsidRDefault="00F8368C" w:rsidP="00120EB9">
            <w:pPr>
              <w:numPr>
                <w:ilvl w:val="0"/>
                <w:numId w:val="26"/>
              </w:numPr>
              <w:spacing w:before="0" w:after="0" w:line="360" w:lineRule="exact"/>
              <w:rPr>
                <w:rFonts w:hAnsi="標楷體"/>
                <w:color w:val="000000"/>
                <w:szCs w:val="28"/>
              </w:rPr>
            </w:pPr>
            <w:r w:rsidRPr="00F8368C">
              <w:rPr>
                <w:rFonts w:ascii="標楷體" w:hAnsi="標楷體" w:hint="eastAsia"/>
                <w:color w:val="000000" w:themeColor="text1"/>
                <w:szCs w:val="28"/>
              </w:rPr>
              <w:t>未有遠端監控之場址，有否其他合宜之管控措施，請就實務予以考量。</w:t>
            </w:r>
          </w:p>
          <w:p w:rsidR="00E97585" w:rsidRPr="00E97585" w:rsidRDefault="00E97585" w:rsidP="00120EB9">
            <w:pPr>
              <w:numPr>
                <w:ilvl w:val="0"/>
                <w:numId w:val="26"/>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101年督導考核意見中，針對土方協調交換時間較晚，是否有改善作為。</w:t>
            </w:r>
          </w:p>
          <w:p w:rsidR="00E97585" w:rsidRDefault="00E97585" w:rsidP="00120EB9">
            <w:pPr>
              <w:numPr>
                <w:ilvl w:val="0"/>
                <w:numId w:val="26"/>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澎湖縣設置的部分土資場疑似在海岸邊，設置收容處理場所時應避免環境敏感區位，例如潮間帶，後續署內考慮利用衛星影</w:t>
            </w:r>
            <w:r w:rsidRPr="00E97585">
              <w:rPr>
                <w:rFonts w:ascii="標楷體" w:hAnsi="標楷體" w:hint="eastAsia"/>
                <w:color w:val="000000" w:themeColor="text1"/>
                <w:szCs w:val="28"/>
              </w:rPr>
              <w:lastRenderedPageBreak/>
              <w:t>像變異點進行監測</w:t>
            </w:r>
            <w:r>
              <w:rPr>
                <w:rFonts w:ascii="標楷體" w:hAnsi="標楷體" w:hint="eastAsia"/>
                <w:color w:val="000000" w:themeColor="text1"/>
                <w:szCs w:val="28"/>
              </w:rPr>
              <w:t>，</w:t>
            </w:r>
            <w:r w:rsidRPr="00E97585">
              <w:rPr>
                <w:rFonts w:ascii="標楷體" w:hAnsi="標楷體" w:hint="eastAsia"/>
                <w:color w:val="000000" w:themeColor="text1"/>
                <w:szCs w:val="28"/>
              </w:rPr>
              <w:t>需要進行收容處理場址變異點分析者，請貴縣提供相關資料，納入署內後續計畫辦理。</w:t>
            </w:r>
          </w:p>
          <w:p w:rsidR="00E97585" w:rsidRPr="00E97585" w:rsidRDefault="00E97585" w:rsidP="00120EB9">
            <w:pPr>
              <w:numPr>
                <w:ilvl w:val="0"/>
                <w:numId w:val="26"/>
              </w:numPr>
              <w:spacing w:before="0" w:after="0" w:line="360" w:lineRule="exact"/>
              <w:rPr>
                <w:rFonts w:ascii="標楷體" w:hAnsi="標楷體"/>
                <w:color w:val="000000" w:themeColor="text1"/>
                <w:szCs w:val="28"/>
              </w:rPr>
            </w:pPr>
            <w:r w:rsidRPr="00E97585">
              <w:rPr>
                <w:rFonts w:ascii="標楷體" w:hAnsi="標楷體" w:hint="eastAsia"/>
                <w:color w:val="000000" w:themeColor="text1"/>
                <w:szCs w:val="28"/>
              </w:rPr>
              <w:t>澎湖縣已進行規劃公辦加工型土資場，進度和對象為何，建請說明。</w:t>
            </w:r>
          </w:p>
          <w:p w:rsidR="00E97585" w:rsidRPr="009142BE" w:rsidRDefault="00E97585" w:rsidP="00120EB9">
            <w:pPr>
              <w:numPr>
                <w:ilvl w:val="0"/>
                <w:numId w:val="26"/>
              </w:numPr>
              <w:spacing w:before="0" w:after="0" w:line="360" w:lineRule="exact"/>
              <w:rPr>
                <w:rFonts w:hAnsi="標楷體"/>
                <w:color w:val="000000"/>
                <w:szCs w:val="28"/>
              </w:rPr>
            </w:pPr>
            <w:r w:rsidRPr="00E97585">
              <w:rPr>
                <w:rFonts w:ascii="標楷體" w:hAnsi="標楷體" w:hint="eastAsia"/>
                <w:color w:val="000000" w:themeColor="text1"/>
                <w:szCs w:val="28"/>
              </w:rPr>
              <w:t>澎湖縣營建混合物在現地採分離措施，建請說明處理現況。</w:t>
            </w:r>
          </w:p>
        </w:tc>
      </w:tr>
    </w:tbl>
    <w:p w:rsidR="00F864FC" w:rsidRPr="00776247" w:rsidRDefault="00F864FC" w:rsidP="00F864FC">
      <w:pPr>
        <w:snapToGrid w:val="0"/>
        <w:spacing w:before="0" w:after="0" w:line="240" w:lineRule="auto"/>
        <w:rPr>
          <w:rFonts w:hAnsi="標楷體"/>
          <w:bCs/>
          <w:color w:val="000000"/>
          <w:sz w:val="40"/>
          <w:szCs w:val="36"/>
        </w:rPr>
      </w:pPr>
    </w:p>
    <w:p w:rsidR="00F864FC" w:rsidRPr="00F864FC" w:rsidRDefault="00F864FC" w:rsidP="00AE3C64">
      <w:pPr>
        <w:pStyle w:val="13"/>
        <w:snapToGrid w:val="0"/>
        <w:rPr>
          <w:rFonts w:ascii="標楷體" w:eastAsia="標楷體" w:hAnsi="標楷體"/>
          <w:bCs/>
          <w:color w:val="000000"/>
          <w:sz w:val="32"/>
          <w:szCs w:val="32"/>
        </w:rPr>
      </w:pPr>
    </w:p>
    <w:p w:rsidR="00F864FC" w:rsidRDefault="00F864FC" w:rsidP="00AE3C64">
      <w:pPr>
        <w:pStyle w:val="13"/>
        <w:snapToGrid w:val="0"/>
        <w:rPr>
          <w:rFonts w:ascii="標楷體" w:eastAsia="標楷體" w:hAnsi="標楷體"/>
          <w:bCs/>
          <w:color w:val="000000"/>
          <w:sz w:val="32"/>
          <w:szCs w:val="32"/>
        </w:rPr>
      </w:pPr>
    </w:p>
    <w:p w:rsidR="00F864FC" w:rsidRDefault="00F864FC" w:rsidP="00AE3C64">
      <w:pPr>
        <w:pStyle w:val="13"/>
        <w:snapToGrid w:val="0"/>
        <w:rPr>
          <w:rFonts w:ascii="標楷體" w:eastAsia="標楷體" w:hAnsi="標楷體"/>
          <w:bCs/>
          <w:color w:val="000000"/>
          <w:sz w:val="32"/>
          <w:szCs w:val="32"/>
        </w:rPr>
      </w:pPr>
    </w:p>
    <w:p w:rsidR="008F54CD" w:rsidRDefault="008F54CD">
      <w:pPr>
        <w:widowControl/>
        <w:spacing w:before="0" w:after="0" w:line="240" w:lineRule="auto"/>
        <w:rPr>
          <w:rFonts w:ascii="標楷體" w:hAnsi="標楷體"/>
          <w:color w:val="000000"/>
        </w:rPr>
      </w:pPr>
      <w:r>
        <w:rPr>
          <w:rFonts w:ascii="標楷體" w:hAnsi="標楷體"/>
          <w:color w:val="000000"/>
        </w:rPr>
        <w:br w:type="page"/>
      </w:r>
    </w:p>
    <w:p w:rsidR="008F54CD" w:rsidRDefault="008F54CD" w:rsidP="008F54CD">
      <w:pPr>
        <w:snapToGrid w:val="0"/>
        <w:spacing w:before="0" w:after="0" w:line="240" w:lineRule="auto"/>
        <w:ind w:right="147"/>
        <w:jc w:val="center"/>
        <w:rPr>
          <w:rFonts w:hAnsi="標楷體"/>
          <w:b/>
          <w:bCs/>
          <w:color w:val="FF0000"/>
          <w:sz w:val="40"/>
          <w:szCs w:val="36"/>
        </w:rPr>
      </w:pPr>
      <w:r w:rsidRPr="00E34CFE">
        <w:rPr>
          <w:rFonts w:hAnsi="標楷體" w:hint="eastAsia"/>
          <w:b/>
          <w:bCs/>
          <w:color w:val="FF0000"/>
          <w:sz w:val="40"/>
          <w:szCs w:val="32"/>
        </w:rPr>
        <w:lastRenderedPageBreak/>
        <w:t>【附圖</w:t>
      </w:r>
      <w:r w:rsidRPr="00E34CFE">
        <w:rPr>
          <w:rFonts w:hAnsi="標楷體" w:hint="eastAsia"/>
          <w:b/>
          <w:bCs/>
          <w:color w:val="FF0000"/>
          <w:sz w:val="40"/>
          <w:szCs w:val="32"/>
        </w:rPr>
        <w:t>1</w:t>
      </w:r>
      <w:r w:rsidRPr="00E34CFE">
        <w:rPr>
          <w:rFonts w:hAnsi="標楷體" w:hint="eastAsia"/>
          <w:b/>
          <w:bCs/>
          <w:color w:val="FF0000"/>
          <w:sz w:val="40"/>
          <w:szCs w:val="32"/>
        </w:rPr>
        <w:t>】</w:t>
      </w:r>
      <w:r w:rsidRPr="00E34CFE">
        <w:rPr>
          <w:rFonts w:hAnsi="標楷體" w:hint="eastAsia"/>
          <w:b/>
          <w:bCs/>
          <w:color w:val="FF0000"/>
          <w:sz w:val="40"/>
          <w:szCs w:val="32"/>
        </w:rPr>
        <w:t>10</w:t>
      </w:r>
      <w:r>
        <w:rPr>
          <w:rFonts w:hAnsi="標楷體"/>
          <w:b/>
          <w:bCs/>
          <w:color w:val="FF0000"/>
          <w:sz w:val="40"/>
          <w:szCs w:val="32"/>
        </w:rPr>
        <w:t>2</w:t>
      </w:r>
      <w:r w:rsidRPr="00E34CFE">
        <w:rPr>
          <w:rFonts w:hAnsi="標楷體" w:hint="eastAsia"/>
          <w:b/>
          <w:bCs/>
          <w:color w:val="FF0000"/>
          <w:sz w:val="40"/>
          <w:szCs w:val="32"/>
        </w:rPr>
        <w:t>年度全國各地核准年</w:t>
      </w:r>
      <w:r w:rsidRPr="00E34CFE">
        <w:rPr>
          <w:rFonts w:hAnsi="標楷體" w:hint="eastAsia"/>
          <w:b/>
          <w:bCs/>
          <w:color w:val="FF0000"/>
          <w:sz w:val="40"/>
          <w:szCs w:val="36"/>
        </w:rPr>
        <w:t>收容處理能力比例</w:t>
      </w:r>
    </w:p>
    <w:p w:rsidR="008F54CD" w:rsidRPr="008F54CD" w:rsidRDefault="008F54CD" w:rsidP="008F54CD">
      <w:pPr>
        <w:snapToGrid w:val="0"/>
        <w:spacing w:before="0" w:after="0" w:line="240" w:lineRule="auto"/>
        <w:ind w:right="147"/>
        <w:jc w:val="center"/>
        <w:rPr>
          <w:rFonts w:ascii="標楷體" w:hAnsi="標楷體"/>
          <w:color w:val="000000"/>
        </w:rPr>
      </w:pPr>
    </w:p>
    <w:p w:rsidR="005B25FF" w:rsidRDefault="008F54CD" w:rsidP="008F54CD">
      <w:pPr>
        <w:snapToGrid w:val="0"/>
        <w:spacing w:before="0" w:after="0" w:line="240" w:lineRule="auto"/>
        <w:ind w:right="147"/>
        <w:jc w:val="center"/>
        <w:rPr>
          <w:rFonts w:ascii="標楷體" w:hAnsi="標楷體"/>
          <w:color w:val="000000"/>
        </w:rPr>
      </w:pPr>
      <w:r w:rsidRPr="008F54CD">
        <w:rPr>
          <w:noProof/>
        </w:rPr>
        <w:drawing>
          <wp:inline distT="0" distB="0" distL="0" distR="0">
            <wp:extent cx="4641770" cy="3796146"/>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167" cy="3808738"/>
                    </a:xfrm>
                    <a:prstGeom prst="rect">
                      <a:avLst/>
                    </a:prstGeom>
                    <a:noFill/>
                    <a:ln>
                      <a:noFill/>
                    </a:ln>
                  </pic:spPr>
                </pic:pic>
              </a:graphicData>
            </a:graphic>
          </wp:inline>
        </w:drawing>
      </w:r>
    </w:p>
    <w:p w:rsidR="008F54CD" w:rsidRDefault="008F54CD">
      <w:pPr>
        <w:snapToGrid w:val="0"/>
        <w:spacing w:before="0" w:after="0" w:line="240" w:lineRule="auto"/>
        <w:ind w:left="252" w:right="147"/>
        <w:jc w:val="center"/>
        <w:rPr>
          <w:rFonts w:ascii="標楷體" w:hAnsi="標楷體"/>
          <w:color w:val="000000"/>
        </w:rPr>
      </w:pPr>
    </w:p>
    <w:p w:rsidR="008F54CD" w:rsidRDefault="008F54CD" w:rsidP="008F54CD">
      <w:pPr>
        <w:snapToGrid w:val="0"/>
        <w:spacing w:before="0" w:after="0" w:line="240" w:lineRule="auto"/>
        <w:ind w:right="147"/>
        <w:jc w:val="center"/>
        <w:rPr>
          <w:rFonts w:hAnsi="標楷體"/>
          <w:b/>
          <w:bCs/>
          <w:color w:val="FF0000"/>
          <w:sz w:val="40"/>
          <w:szCs w:val="32"/>
        </w:rPr>
      </w:pPr>
      <w:r w:rsidRPr="00E34CFE">
        <w:rPr>
          <w:rFonts w:hAnsi="標楷體" w:hint="eastAsia"/>
          <w:b/>
          <w:bCs/>
          <w:color w:val="FF0000"/>
          <w:sz w:val="40"/>
          <w:szCs w:val="32"/>
        </w:rPr>
        <w:t>【附圖</w:t>
      </w:r>
      <w:r w:rsidRPr="00E34CFE">
        <w:rPr>
          <w:rFonts w:hAnsi="標楷體" w:hint="eastAsia"/>
          <w:b/>
          <w:bCs/>
          <w:color w:val="FF0000"/>
          <w:sz w:val="40"/>
          <w:szCs w:val="32"/>
        </w:rPr>
        <w:t>2</w:t>
      </w:r>
      <w:r w:rsidRPr="00E34CFE">
        <w:rPr>
          <w:rFonts w:hAnsi="標楷體" w:hint="eastAsia"/>
          <w:b/>
          <w:bCs/>
          <w:color w:val="FF0000"/>
          <w:sz w:val="40"/>
          <w:szCs w:val="32"/>
        </w:rPr>
        <w:t>】</w:t>
      </w:r>
      <w:r w:rsidRPr="00E34CFE">
        <w:rPr>
          <w:rFonts w:hAnsi="標楷體" w:hint="eastAsia"/>
          <w:b/>
          <w:bCs/>
          <w:color w:val="FF0000"/>
          <w:sz w:val="40"/>
          <w:szCs w:val="32"/>
        </w:rPr>
        <w:t>10</w:t>
      </w:r>
      <w:r>
        <w:rPr>
          <w:rFonts w:hAnsi="標楷體"/>
          <w:b/>
          <w:bCs/>
          <w:color w:val="FF0000"/>
          <w:sz w:val="40"/>
          <w:szCs w:val="32"/>
        </w:rPr>
        <w:t>2</w:t>
      </w:r>
      <w:r w:rsidRPr="00E34CFE">
        <w:rPr>
          <w:rFonts w:hAnsi="標楷體" w:hint="eastAsia"/>
          <w:b/>
          <w:bCs/>
          <w:color w:val="FF0000"/>
          <w:sz w:val="40"/>
          <w:szCs w:val="32"/>
        </w:rPr>
        <w:t>年度全國營建剩餘土石方產生地區比例</w:t>
      </w:r>
      <w:r w:rsidRPr="008F54CD">
        <w:rPr>
          <w:rFonts w:hint="eastAsia"/>
          <w:noProof/>
        </w:rPr>
        <w:drawing>
          <wp:inline distT="0" distB="0" distL="0" distR="0">
            <wp:extent cx="4649872" cy="4094018"/>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6061" cy="4108272"/>
                    </a:xfrm>
                    <a:prstGeom prst="rect">
                      <a:avLst/>
                    </a:prstGeom>
                    <a:noFill/>
                    <a:ln>
                      <a:noFill/>
                    </a:ln>
                  </pic:spPr>
                </pic:pic>
              </a:graphicData>
            </a:graphic>
          </wp:inline>
        </w:drawing>
      </w:r>
    </w:p>
    <w:p w:rsidR="00AB691B" w:rsidRDefault="00AB691B" w:rsidP="008F54CD">
      <w:pPr>
        <w:snapToGrid w:val="0"/>
        <w:spacing w:before="0" w:after="0" w:line="240" w:lineRule="auto"/>
        <w:ind w:right="147"/>
        <w:jc w:val="center"/>
        <w:rPr>
          <w:rFonts w:hAnsi="標楷體"/>
          <w:b/>
          <w:bCs/>
          <w:color w:val="FF0000"/>
          <w:sz w:val="40"/>
          <w:szCs w:val="32"/>
        </w:rPr>
      </w:pPr>
      <w:r w:rsidRPr="00E34CFE">
        <w:rPr>
          <w:rFonts w:hAnsi="標楷體" w:hint="eastAsia"/>
          <w:b/>
          <w:bCs/>
          <w:color w:val="FF0000"/>
          <w:sz w:val="40"/>
          <w:szCs w:val="32"/>
        </w:rPr>
        <w:lastRenderedPageBreak/>
        <w:t>【附圖</w:t>
      </w:r>
      <w:r w:rsidRPr="00E34CFE">
        <w:rPr>
          <w:rFonts w:hAnsi="標楷體" w:hint="eastAsia"/>
          <w:b/>
          <w:bCs/>
          <w:color w:val="FF0000"/>
          <w:sz w:val="40"/>
          <w:szCs w:val="32"/>
        </w:rPr>
        <w:t>3</w:t>
      </w:r>
      <w:r w:rsidRPr="00E34CFE">
        <w:rPr>
          <w:rFonts w:hAnsi="標楷體" w:hint="eastAsia"/>
          <w:b/>
          <w:bCs/>
          <w:color w:val="FF0000"/>
          <w:sz w:val="40"/>
          <w:szCs w:val="32"/>
        </w:rPr>
        <w:t xml:space="preserve">】　</w:t>
      </w:r>
      <w:r w:rsidRPr="00E34CFE">
        <w:rPr>
          <w:rFonts w:hAnsi="標楷體" w:hint="eastAsia"/>
          <w:b/>
          <w:bCs/>
          <w:color w:val="FF0000"/>
          <w:sz w:val="40"/>
          <w:szCs w:val="32"/>
        </w:rPr>
        <w:t>10</w:t>
      </w:r>
      <w:r>
        <w:rPr>
          <w:rFonts w:hAnsi="標楷體"/>
          <w:b/>
          <w:bCs/>
          <w:color w:val="FF0000"/>
          <w:sz w:val="40"/>
          <w:szCs w:val="32"/>
        </w:rPr>
        <w:t>2</w:t>
      </w:r>
      <w:r w:rsidRPr="00E34CFE">
        <w:rPr>
          <w:rFonts w:hAnsi="標楷體" w:hint="eastAsia"/>
          <w:b/>
          <w:bCs/>
          <w:color w:val="FF0000"/>
          <w:sz w:val="40"/>
          <w:szCs w:val="32"/>
        </w:rPr>
        <w:t>年度全國營建剩餘土石方整體統計</w:t>
      </w:r>
    </w:p>
    <w:p w:rsidR="00F91D5A" w:rsidRDefault="00F91D5A" w:rsidP="008F54CD">
      <w:pPr>
        <w:snapToGrid w:val="0"/>
        <w:spacing w:before="0" w:after="0" w:line="240" w:lineRule="auto"/>
        <w:ind w:right="147"/>
        <w:jc w:val="center"/>
        <w:rPr>
          <w:rFonts w:hAnsi="標楷體"/>
          <w:b/>
          <w:bCs/>
          <w:color w:val="000000"/>
          <w:sz w:val="40"/>
          <w:szCs w:val="32"/>
        </w:rPr>
      </w:pPr>
    </w:p>
    <w:p w:rsidR="00AB691B" w:rsidRDefault="00F91D5A" w:rsidP="008F54CD">
      <w:pPr>
        <w:snapToGrid w:val="0"/>
        <w:spacing w:before="0" w:after="0" w:line="240" w:lineRule="auto"/>
        <w:ind w:right="147"/>
        <w:jc w:val="center"/>
        <w:rPr>
          <w:rFonts w:hAnsi="標楷體"/>
          <w:b/>
          <w:bCs/>
          <w:color w:val="FF0000"/>
          <w:sz w:val="40"/>
          <w:szCs w:val="32"/>
        </w:rPr>
      </w:pPr>
      <w:r w:rsidRPr="008040AE">
        <w:rPr>
          <w:rFonts w:hAnsi="標楷體" w:hint="eastAsia"/>
          <w:b/>
          <w:bCs/>
          <w:color w:val="000000"/>
          <w:sz w:val="40"/>
          <w:szCs w:val="32"/>
        </w:rPr>
        <w:t>全國營建剩餘土石方處理方式統計</w:t>
      </w:r>
    </w:p>
    <w:p w:rsidR="00AB691B" w:rsidRDefault="00AB691B" w:rsidP="008F54CD">
      <w:pPr>
        <w:snapToGrid w:val="0"/>
        <w:spacing w:before="0" w:after="0" w:line="240" w:lineRule="auto"/>
        <w:ind w:right="147"/>
        <w:jc w:val="center"/>
        <w:rPr>
          <w:rFonts w:ascii="標楷體" w:hAnsi="標楷體"/>
          <w:color w:val="000000"/>
        </w:rPr>
      </w:pPr>
      <w:r w:rsidRPr="00AB691B">
        <w:rPr>
          <w:rFonts w:hint="eastAsia"/>
          <w:noProof/>
        </w:rPr>
        <w:drawing>
          <wp:inline distT="0" distB="0" distL="0" distR="0">
            <wp:extent cx="4578985" cy="27501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AB691B" w:rsidRDefault="00AB691B" w:rsidP="008F54CD">
      <w:pPr>
        <w:snapToGrid w:val="0"/>
        <w:spacing w:before="0" w:after="0" w:line="240" w:lineRule="auto"/>
        <w:ind w:right="147"/>
        <w:jc w:val="center"/>
        <w:rPr>
          <w:rFonts w:ascii="標楷體" w:hAnsi="標楷體"/>
          <w:color w:val="000000"/>
        </w:rPr>
      </w:pPr>
    </w:p>
    <w:p w:rsidR="00F91D5A" w:rsidRDefault="00F91D5A" w:rsidP="00F91D5A">
      <w:pPr>
        <w:snapToGrid w:val="0"/>
        <w:spacing w:before="0" w:after="0" w:line="240" w:lineRule="auto"/>
        <w:jc w:val="both"/>
        <w:rPr>
          <w:rFonts w:hAnsi="標楷體"/>
          <w:b/>
          <w:bCs/>
          <w:color w:val="000000"/>
          <w:sz w:val="40"/>
          <w:szCs w:val="32"/>
        </w:rPr>
      </w:pPr>
    </w:p>
    <w:p w:rsidR="00F91D5A" w:rsidRPr="008040AE" w:rsidRDefault="00F91D5A" w:rsidP="00F91D5A">
      <w:pPr>
        <w:snapToGrid w:val="0"/>
        <w:spacing w:before="0" w:after="0" w:line="240" w:lineRule="auto"/>
        <w:jc w:val="center"/>
        <w:rPr>
          <w:rFonts w:hAnsi="標楷體"/>
          <w:b/>
          <w:bCs/>
          <w:color w:val="000000"/>
          <w:sz w:val="40"/>
          <w:szCs w:val="32"/>
        </w:rPr>
      </w:pPr>
      <w:r w:rsidRPr="008040AE">
        <w:rPr>
          <w:rFonts w:hAnsi="標楷體" w:hint="eastAsia"/>
          <w:b/>
          <w:bCs/>
          <w:color w:val="000000"/>
          <w:sz w:val="40"/>
          <w:szCs w:val="32"/>
        </w:rPr>
        <w:t>全國營建剩餘土石方收容處理場所土方來源統計</w:t>
      </w:r>
    </w:p>
    <w:p w:rsidR="00AB691B" w:rsidRPr="00F91D5A" w:rsidRDefault="00AB691B" w:rsidP="008F54CD">
      <w:pPr>
        <w:snapToGrid w:val="0"/>
        <w:spacing w:before="0" w:after="0" w:line="240" w:lineRule="auto"/>
        <w:ind w:right="147"/>
        <w:jc w:val="center"/>
        <w:rPr>
          <w:rFonts w:ascii="標楷體" w:hAnsi="標楷體"/>
          <w:color w:val="000000"/>
        </w:rPr>
      </w:pPr>
    </w:p>
    <w:p w:rsidR="00AB691B" w:rsidRDefault="00AB691B" w:rsidP="008F54CD">
      <w:pPr>
        <w:snapToGrid w:val="0"/>
        <w:spacing w:before="0" w:after="0" w:line="240" w:lineRule="auto"/>
        <w:ind w:right="147"/>
        <w:jc w:val="center"/>
        <w:rPr>
          <w:rFonts w:ascii="標楷體" w:hAnsi="標楷體"/>
          <w:color w:val="000000"/>
        </w:rPr>
      </w:pPr>
      <w:r w:rsidRPr="00AB691B">
        <w:rPr>
          <w:rFonts w:hint="eastAsia"/>
          <w:noProof/>
        </w:rPr>
        <w:drawing>
          <wp:inline distT="0" distB="0" distL="0" distR="0">
            <wp:extent cx="4578985" cy="275018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F91D5A" w:rsidRDefault="00F91D5A" w:rsidP="008F54CD">
      <w:pPr>
        <w:snapToGrid w:val="0"/>
        <w:spacing w:before="0" w:after="0" w:line="240" w:lineRule="auto"/>
        <w:ind w:right="147"/>
        <w:jc w:val="center"/>
        <w:rPr>
          <w:rFonts w:ascii="標楷體" w:hAnsi="標楷體"/>
          <w:color w:val="000000"/>
        </w:rPr>
      </w:pPr>
    </w:p>
    <w:p w:rsidR="00F91D5A" w:rsidRDefault="00F91D5A" w:rsidP="008F54CD">
      <w:pPr>
        <w:snapToGrid w:val="0"/>
        <w:spacing w:before="0" w:after="0" w:line="240" w:lineRule="auto"/>
        <w:ind w:right="147"/>
        <w:jc w:val="center"/>
        <w:rPr>
          <w:rFonts w:ascii="標楷體" w:hAnsi="標楷體"/>
          <w:color w:val="000000"/>
        </w:rPr>
      </w:pPr>
    </w:p>
    <w:p w:rsidR="00F91D5A" w:rsidRDefault="00F91D5A" w:rsidP="008F54CD">
      <w:pPr>
        <w:snapToGrid w:val="0"/>
        <w:spacing w:before="0" w:after="0" w:line="240" w:lineRule="auto"/>
        <w:ind w:right="147"/>
        <w:jc w:val="center"/>
        <w:rPr>
          <w:rFonts w:ascii="標楷體" w:hAnsi="標楷體"/>
          <w:color w:val="000000"/>
        </w:rPr>
      </w:pPr>
    </w:p>
    <w:p w:rsidR="00F91D5A" w:rsidRDefault="00F91D5A" w:rsidP="008F54CD">
      <w:pPr>
        <w:snapToGrid w:val="0"/>
        <w:spacing w:before="0" w:after="0" w:line="240" w:lineRule="auto"/>
        <w:ind w:right="147"/>
        <w:jc w:val="center"/>
        <w:rPr>
          <w:rFonts w:hAnsi="標楷體"/>
          <w:b/>
          <w:bCs/>
          <w:color w:val="FF0000"/>
          <w:sz w:val="40"/>
          <w:szCs w:val="32"/>
        </w:rPr>
      </w:pPr>
    </w:p>
    <w:p w:rsidR="00F91D5A" w:rsidRDefault="00F91D5A" w:rsidP="008F54CD">
      <w:pPr>
        <w:snapToGrid w:val="0"/>
        <w:spacing w:before="0" w:after="0" w:line="240" w:lineRule="auto"/>
        <w:ind w:right="147"/>
        <w:jc w:val="center"/>
        <w:rPr>
          <w:rFonts w:hAnsi="標楷體"/>
          <w:b/>
          <w:bCs/>
          <w:color w:val="FF0000"/>
          <w:sz w:val="40"/>
          <w:szCs w:val="32"/>
        </w:rPr>
      </w:pPr>
    </w:p>
    <w:p w:rsidR="00F91D5A" w:rsidRDefault="00F91D5A" w:rsidP="008F54CD">
      <w:pPr>
        <w:snapToGrid w:val="0"/>
        <w:spacing w:before="0" w:after="0" w:line="240" w:lineRule="auto"/>
        <w:ind w:right="147"/>
        <w:jc w:val="center"/>
        <w:rPr>
          <w:rFonts w:hAnsi="標楷體"/>
          <w:b/>
          <w:bCs/>
          <w:color w:val="FF0000"/>
          <w:sz w:val="40"/>
          <w:szCs w:val="32"/>
        </w:rPr>
      </w:pPr>
    </w:p>
    <w:p w:rsidR="00F91D5A" w:rsidRDefault="00F91D5A" w:rsidP="0078394A">
      <w:pPr>
        <w:snapToGrid w:val="0"/>
        <w:spacing w:before="0" w:after="0" w:line="240" w:lineRule="auto"/>
        <w:ind w:right="147"/>
        <w:jc w:val="center"/>
        <w:rPr>
          <w:rFonts w:hAnsi="標楷體"/>
          <w:b/>
          <w:bCs/>
          <w:color w:val="FF0000"/>
          <w:sz w:val="40"/>
          <w:szCs w:val="32"/>
        </w:rPr>
      </w:pPr>
      <w:r w:rsidRPr="00E34CFE">
        <w:rPr>
          <w:rFonts w:hAnsi="標楷體" w:hint="eastAsia"/>
          <w:b/>
          <w:bCs/>
          <w:color w:val="FF0000"/>
          <w:sz w:val="40"/>
          <w:szCs w:val="32"/>
        </w:rPr>
        <w:lastRenderedPageBreak/>
        <w:t xml:space="preserve">　</w:t>
      </w:r>
      <w:r w:rsidR="0078394A" w:rsidRPr="00E34CFE">
        <w:rPr>
          <w:rFonts w:hAnsi="標楷體" w:hint="eastAsia"/>
          <w:b/>
          <w:bCs/>
          <w:color w:val="FF0000"/>
          <w:sz w:val="40"/>
          <w:szCs w:val="32"/>
        </w:rPr>
        <w:t>【附圖</w:t>
      </w:r>
      <w:r w:rsidR="0078394A" w:rsidRPr="00E34CFE">
        <w:rPr>
          <w:rFonts w:hAnsi="標楷體" w:hint="eastAsia"/>
          <w:b/>
          <w:bCs/>
          <w:color w:val="FF0000"/>
          <w:sz w:val="40"/>
          <w:szCs w:val="32"/>
        </w:rPr>
        <w:t>4</w:t>
      </w:r>
      <w:r w:rsidR="0078394A" w:rsidRPr="00E34CFE">
        <w:rPr>
          <w:rFonts w:hAnsi="標楷體" w:hint="eastAsia"/>
          <w:b/>
          <w:bCs/>
          <w:color w:val="FF0000"/>
          <w:sz w:val="40"/>
          <w:szCs w:val="32"/>
        </w:rPr>
        <w:t>】</w:t>
      </w:r>
      <w:r w:rsidRPr="00E34CFE">
        <w:rPr>
          <w:rFonts w:hAnsi="標楷體" w:hint="eastAsia"/>
          <w:b/>
          <w:bCs/>
          <w:color w:val="FF0000"/>
          <w:sz w:val="40"/>
          <w:szCs w:val="32"/>
        </w:rPr>
        <w:t xml:space="preserve">　</w:t>
      </w:r>
      <w:proofErr w:type="gramStart"/>
      <w:r w:rsidRPr="00E34CFE">
        <w:rPr>
          <w:rFonts w:hAnsi="標楷體" w:hint="eastAsia"/>
          <w:b/>
          <w:bCs/>
          <w:color w:val="FF0000"/>
          <w:sz w:val="40"/>
          <w:szCs w:val="32"/>
        </w:rPr>
        <w:t>10</w:t>
      </w:r>
      <w:r>
        <w:rPr>
          <w:rFonts w:hAnsi="標楷體"/>
          <w:b/>
          <w:bCs/>
          <w:color w:val="FF0000"/>
          <w:sz w:val="40"/>
          <w:szCs w:val="32"/>
        </w:rPr>
        <w:t>2</w:t>
      </w:r>
      <w:proofErr w:type="gramEnd"/>
      <w:r w:rsidRPr="00E34CFE">
        <w:rPr>
          <w:rFonts w:hAnsi="標楷體" w:hint="eastAsia"/>
          <w:b/>
          <w:bCs/>
          <w:color w:val="FF0000"/>
          <w:sz w:val="40"/>
          <w:szCs w:val="32"/>
        </w:rPr>
        <w:t>年度營建剩餘土石方境內外處理情形</w:t>
      </w:r>
    </w:p>
    <w:p w:rsidR="00F91D5A" w:rsidRPr="00F91D5A" w:rsidRDefault="00F91D5A" w:rsidP="008F54CD">
      <w:pPr>
        <w:snapToGrid w:val="0"/>
        <w:spacing w:before="0" w:after="0" w:line="240" w:lineRule="auto"/>
        <w:ind w:right="147"/>
        <w:jc w:val="center"/>
        <w:rPr>
          <w:rFonts w:ascii="標楷體" w:hAnsi="標楷體"/>
          <w:color w:val="000000"/>
        </w:rPr>
      </w:pPr>
    </w:p>
    <w:p w:rsidR="00F91D5A" w:rsidRDefault="00F91D5A" w:rsidP="008F54CD">
      <w:pPr>
        <w:snapToGrid w:val="0"/>
        <w:spacing w:before="0" w:after="0" w:line="240" w:lineRule="auto"/>
        <w:ind w:right="147"/>
        <w:jc w:val="center"/>
        <w:rPr>
          <w:rFonts w:ascii="標楷體" w:hAnsi="標楷體"/>
          <w:color w:val="000000"/>
        </w:rPr>
      </w:pPr>
      <w:r w:rsidRPr="00F91D5A">
        <w:rPr>
          <w:rFonts w:hint="eastAsia"/>
          <w:noProof/>
        </w:rPr>
        <w:drawing>
          <wp:inline distT="0" distB="0" distL="0" distR="0">
            <wp:extent cx="6120130" cy="3733161"/>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733161"/>
                    </a:xfrm>
                    <a:prstGeom prst="rect">
                      <a:avLst/>
                    </a:prstGeom>
                    <a:noFill/>
                    <a:ln>
                      <a:noFill/>
                    </a:ln>
                  </pic:spPr>
                </pic:pic>
              </a:graphicData>
            </a:graphic>
          </wp:inline>
        </w:drawing>
      </w:r>
    </w:p>
    <w:p w:rsidR="00F91D5A" w:rsidRDefault="00F91D5A" w:rsidP="008F54CD">
      <w:pPr>
        <w:snapToGrid w:val="0"/>
        <w:spacing w:before="0" w:after="0" w:line="240" w:lineRule="auto"/>
        <w:ind w:right="147"/>
        <w:jc w:val="center"/>
        <w:rPr>
          <w:rFonts w:ascii="標楷體" w:hAnsi="標楷體"/>
          <w:color w:val="000000"/>
        </w:rPr>
      </w:pPr>
    </w:p>
    <w:p w:rsidR="00F91D5A" w:rsidRDefault="00F91D5A">
      <w:pPr>
        <w:widowControl/>
        <w:spacing w:before="0" w:after="0" w:line="240" w:lineRule="auto"/>
        <w:rPr>
          <w:rFonts w:hAnsi="標楷體"/>
          <w:bCs/>
          <w:color w:val="FF0000"/>
          <w:sz w:val="40"/>
          <w:szCs w:val="32"/>
        </w:rPr>
      </w:pPr>
      <w:r>
        <w:rPr>
          <w:rFonts w:hAnsi="標楷體"/>
          <w:bCs/>
          <w:color w:val="FF0000"/>
          <w:sz w:val="40"/>
          <w:szCs w:val="32"/>
        </w:rPr>
        <w:br w:type="page"/>
      </w:r>
    </w:p>
    <w:p w:rsidR="00F91D5A" w:rsidRDefault="00F91D5A" w:rsidP="008F54CD">
      <w:pPr>
        <w:snapToGrid w:val="0"/>
        <w:spacing w:before="0" w:after="0" w:line="240" w:lineRule="auto"/>
        <w:ind w:right="147"/>
        <w:jc w:val="center"/>
        <w:rPr>
          <w:rFonts w:ascii="標楷體" w:hAnsi="標楷體"/>
          <w:color w:val="000000"/>
        </w:rPr>
      </w:pPr>
      <w:r w:rsidRPr="00E34CFE">
        <w:rPr>
          <w:rFonts w:hAnsi="標楷體" w:hint="eastAsia"/>
          <w:bCs/>
          <w:color w:val="FF0000"/>
          <w:sz w:val="40"/>
          <w:szCs w:val="32"/>
        </w:rPr>
        <w:lastRenderedPageBreak/>
        <w:t>【附圖</w:t>
      </w:r>
      <w:r w:rsidR="00485C4A">
        <w:rPr>
          <w:rFonts w:hAnsi="標楷體" w:hint="eastAsia"/>
          <w:bCs/>
          <w:color w:val="FF0000"/>
          <w:sz w:val="40"/>
          <w:szCs w:val="32"/>
        </w:rPr>
        <w:t>5</w:t>
      </w:r>
      <w:r w:rsidRPr="00E34CFE">
        <w:rPr>
          <w:rFonts w:hAnsi="標楷體" w:hint="eastAsia"/>
          <w:bCs/>
          <w:color w:val="FF0000"/>
          <w:sz w:val="40"/>
          <w:szCs w:val="32"/>
        </w:rPr>
        <w:t xml:space="preserve">】　</w:t>
      </w:r>
      <w:proofErr w:type="gramStart"/>
      <w:r w:rsidRPr="00E34CFE">
        <w:rPr>
          <w:rFonts w:hAnsi="標楷體" w:hint="eastAsia"/>
          <w:bCs/>
          <w:color w:val="FF0000"/>
          <w:sz w:val="40"/>
          <w:szCs w:val="32"/>
        </w:rPr>
        <w:t>10</w:t>
      </w:r>
      <w:r>
        <w:rPr>
          <w:rFonts w:hAnsi="標楷體"/>
          <w:bCs/>
          <w:color w:val="FF0000"/>
          <w:sz w:val="40"/>
          <w:szCs w:val="32"/>
        </w:rPr>
        <w:t>2</w:t>
      </w:r>
      <w:proofErr w:type="gramEnd"/>
      <w:r w:rsidRPr="00E34CFE">
        <w:rPr>
          <w:rFonts w:hAnsi="標楷體" w:hint="eastAsia"/>
          <w:bCs/>
          <w:color w:val="FF0000"/>
          <w:sz w:val="40"/>
          <w:szCs w:val="32"/>
        </w:rPr>
        <w:t>年度營建剩餘土石方收容處理場所處理情形</w:t>
      </w:r>
    </w:p>
    <w:p w:rsidR="00F91D5A" w:rsidRPr="00384FB0" w:rsidRDefault="00F91D5A" w:rsidP="008F54CD">
      <w:pPr>
        <w:snapToGrid w:val="0"/>
        <w:spacing w:before="0" w:after="0" w:line="240" w:lineRule="auto"/>
        <w:ind w:right="147"/>
        <w:jc w:val="center"/>
        <w:rPr>
          <w:rFonts w:ascii="標楷體" w:hAnsi="標楷體"/>
          <w:color w:val="000000"/>
        </w:rPr>
      </w:pPr>
      <w:r w:rsidRPr="00F91D5A">
        <w:rPr>
          <w:rFonts w:hint="eastAsia"/>
          <w:noProof/>
        </w:rPr>
        <w:drawing>
          <wp:inline distT="0" distB="0" distL="0" distR="0">
            <wp:extent cx="6144491" cy="3878786"/>
            <wp:effectExtent l="0" t="0" r="889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8832" cy="3881526"/>
                    </a:xfrm>
                    <a:prstGeom prst="rect">
                      <a:avLst/>
                    </a:prstGeom>
                    <a:noFill/>
                    <a:ln>
                      <a:noFill/>
                    </a:ln>
                  </pic:spPr>
                </pic:pic>
              </a:graphicData>
            </a:graphic>
          </wp:inline>
        </w:drawing>
      </w:r>
    </w:p>
    <w:sectPr w:rsidR="00F91D5A" w:rsidRPr="00384FB0">
      <w:footerReference w:type="even" r:id="rId15"/>
      <w:footerReference w:type="default" r:id="rId16"/>
      <w:pgSz w:w="11906" w:h="16838" w:code="9"/>
      <w:pgMar w:top="1134" w:right="1134" w:bottom="1134" w:left="1134"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E95" w:rsidRDefault="007D3E95">
      <w:r>
        <w:separator/>
      </w:r>
    </w:p>
  </w:endnote>
  <w:endnote w:type="continuationSeparator" w:id="0">
    <w:p w:rsidR="007D3E95" w:rsidRDefault="007D3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華康中明體">
    <w:altName w:val="新細明體"/>
    <w:charset w:val="88"/>
    <w:family w:val="modern"/>
    <w:pitch w:val="fixed"/>
    <w:sig w:usb0="80000001" w:usb1="28091800" w:usb2="00000016" w:usb3="00000000" w:csb0="00100000" w:csb1="00000000"/>
  </w:font>
  <w:font w:name="Arial Narrow">
    <w:panose1 w:val="020B0606020202030204"/>
    <w:charset w:val="00"/>
    <w:family w:val="swiss"/>
    <w:pitch w:val="variable"/>
    <w:sig w:usb0="00000287" w:usb1="00000800" w:usb2="00000000" w:usb3="00000000" w:csb0="0000009F" w:csb1="00000000"/>
  </w:font>
  <w:font w:name="Arial MT Black">
    <w:altName w:val="Times New Roman"/>
    <w:charset w:val="00"/>
    <w:family w:val="auto"/>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n-cs">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9F" w:rsidRDefault="0003739F">
    <w:pPr>
      <w:pStyle w:val="afa"/>
      <w:framePr w:wrap="around" w:vAnchor="text" w:hAnchor="margin" w:xAlign="center" w:y="1"/>
      <w:textDirection w:val="btLr"/>
      <w:rPr>
        <w:rStyle w:val="af9"/>
        <w:sz w:val="19"/>
        <w:szCs w:val="19"/>
      </w:rPr>
    </w:pPr>
    <w:r>
      <w:rPr>
        <w:rStyle w:val="af9"/>
        <w:sz w:val="19"/>
        <w:szCs w:val="19"/>
      </w:rPr>
      <w:fldChar w:fldCharType="begin"/>
    </w:r>
    <w:r>
      <w:rPr>
        <w:rStyle w:val="af9"/>
        <w:sz w:val="19"/>
        <w:szCs w:val="19"/>
      </w:rPr>
      <w:instrText xml:space="preserve">PAGE  </w:instrText>
    </w:r>
    <w:r>
      <w:rPr>
        <w:rStyle w:val="af9"/>
        <w:sz w:val="19"/>
        <w:szCs w:val="19"/>
      </w:rPr>
      <w:fldChar w:fldCharType="end"/>
    </w:r>
  </w:p>
  <w:p w:rsidR="0003739F" w:rsidRDefault="0003739F">
    <w:pPr>
      <w:pStyle w:val="afa"/>
      <w:ind w:right="360"/>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9F" w:rsidRDefault="0003739F">
    <w:pPr>
      <w:pStyle w:val="afa"/>
      <w:framePr w:wrap="around" w:vAnchor="text" w:hAnchor="margin" w:xAlign="center" w:y="1"/>
      <w:rPr>
        <w:rStyle w:val="af9"/>
        <w:rFonts w:ascii="標楷體" w:hAnsi="標楷體"/>
      </w:rPr>
    </w:pPr>
    <w:r>
      <w:rPr>
        <w:rStyle w:val="af9"/>
        <w:rFonts w:ascii="標楷體" w:hAnsi="標楷體" w:hint="eastAsia"/>
      </w:rPr>
      <w:t>第</w:t>
    </w:r>
    <w:r>
      <w:rPr>
        <w:rStyle w:val="af9"/>
        <w:rFonts w:ascii="標楷體" w:hAnsi="標楷體"/>
      </w:rPr>
      <w:fldChar w:fldCharType="begin"/>
    </w:r>
    <w:r>
      <w:rPr>
        <w:rStyle w:val="af9"/>
        <w:rFonts w:ascii="標楷體" w:hAnsi="標楷體"/>
      </w:rPr>
      <w:instrText xml:space="preserve">PAGE  </w:instrText>
    </w:r>
    <w:r>
      <w:rPr>
        <w:rStyle w:val="af9"/>
        <w:rFonts w:ascii="標楷體" w:hAnsi="標楷體"/>
      </w:rPr>
      <w:fldChar w:fldCharType="separate"/>
    </w:r>
    <w:r w:rsidR="00F13217">
      <w:rPr>
        <w:rStyle w:val="af9"/>
        <w:rFonts w:ascii="標楷體" w:hAnsi="標楷體"/>
        <w:noProof/>
      </w:rPr>
      <w:t>44</w:t>
    </w:r>
    <w:r>
      <w:rPr>
        <w:rStyle w:val="af9"/>
        <w:rFonts w:ascii="標楷體" w:hAnsi="標楷體"/>
      </w:rPr>
      <w:fldChar w:fldCharType="end"/>
    </w:r>
    <w:r>
      <w:rPr>
        <w:rStyle w:val="af9"/>
        <w:rFonts w:ascii="標楷體" w:hAnsi="標楷體" w:hint="eastAsia"/>
      </w:rPr>
      <w:t>頁，共</w:t>
    </w:r>
    <w:r>
      <w:rPr>
        <w:rStyle w:val="af9"/>
        <w:rFonts w:ascii="標楷體" w:hAnsi="標楷體"/>
      </w:rPr>
      <w:fldChar w:fldCharType="begin"/>
    </w:r>
    <w:r>
      <w:rPr>
        <w:rStyle w:val="af9"/>
        <w:rFonts w:ascii="標楷體" w:hAnsi="標楷體"/>
      </w:rPr>
      <w:instrText xml:space="preserve"> NUMPAGES </w:instrText>
    </w:r>
    <w:r>
      <w:rPr>
        <w:rStyle w:val="af9"/>
        <w:rFonts w:ascii="標楷體" w:hAnsi="標楷體"/>
      </w:rPr>
      <w:fldChar w:fldCharType="separate"/>
    </w:r>
    <w:r w:rsidR="00F13217">
      <w:rPr>
        <w:rStyle w:val="af9"/>
        <w:rFonts w:ascii="標楷體" w:hAnsi="標楷體"/>
        <w:noProof/>
      </w:rPr>
      <w:t>44</w:t>
    </w:r>
    <w:r>
      <w:rPr>
        <w:rStyle w:val="af9"/>
        <w:rFonts w:ascii="標楷體" w:hAnsi="標楷體"/>
      </w:rPr>
      <w:fldChar w:fldCharType="end"/>
    </w:r>
    <w:r>
      <w:rPr>
        <w:rStyle w:val="af9"/>
        <w:rFonts w:ascii="標楷體" w:hAnsi="標楷體" w:hint="eastAsia"/>
      </w:rPr>
      <w:t>頁</w:t>
    </w:r>
  </w:p>
  <w:p w:rsidR="0003739F" w:rsidRDefault="0003739F">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E95" w:rsidRDefault="007D3E95">
      <w:r>
        <w:separator/>
      </w:r>
    </w:p>
  </w:footnote>
  <w:footnote w:type="continuationSeparator" w:id="0">
    <w:p w:rsidR="007D3E95" w:rsidRDefault="007D3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966"/>
    <w:multiLevelType w:val="hybridMultilevel"/>
    <w:tmpl w:val="788060C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034D0A"/>
    <w:multiLevelType w:val="hybridMultilevel"/>
    <w:tmpl w:val="5836A0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29529B"/>
    <w:multiLevelType w:val="hybridMultilevel"/>
    <w:tmpl w:val="644084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FF216B"/>
    <w:multiLevelType w:val="singleLevel"/>
    <w:tmpl w:val="B64AA806"/>
    <w:lvl w:ilvl="0">
      <w:start w:val="4"/>
      <w:numFmt w:val="taiwaneseCountingThousand"/>
      <w:pStyle w:val="-1"/>
      <w:lvlText w:val="(%1)"/>
      <w:lvlJc w:val="left"/>
      <w:pPr>
        <w:tabs>
          <w:tab w:val="num" w:pos="855"/>
        </w:tabs>
        <w:ind w:left="855" w:hanging="375"/>
      </w:pPr>
      <w:rPr>
        <w:rFonts w:hint="eastAsia"/>
      </w:rPr>
    </w:lvl>
  </w:abstractNum>
  <w:abstractNum w:abstractNumId="4">
    <w:nsid w:val="13F015D3"/>
    <w:multiLevelType w:val="hybridMultilevel"/>
    <w:tmpl w:val="5836A0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5981527"/>
    <w:multiLevelType w:val="hybridMultilevel"/>
    <w:tmpl w:val="E228C3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925CA4"/>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1364C95"/>
    <w:multiLevelType w:val="hybridMultilevel"/>
    <w:tmpl w:val="644084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4C26EE6"/>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7D54604"/>
    <w:multiLevelType w:val="singleLevel"/>
    <w:tmpl w:val="A988388A"/>
    <w:lvl w:ilvl="0">
      <w:start w:val="4"/>
      <w:numFmt w:val="decimal"/>
      <w:pStyle w:val="a"/>
      <w:lvlText w:val="%1."/>
      <w:lvlJc w:val="left"/>
      <w:pPr>
        <w:tabs>
          <w:tab w:val="num" w:pos="425"/>
        </w:tabs>
        <w:ind w:left="425" w:hanging="425"/>
      </w:pPr>
      <w:rPr>
        <w:rFonts w:hint="eastAsia"/>
      </w:rPr>
    </w:lvl>
  </w:abstractNum>
  <w:abstractNum w:abstractNumId="10">
    <w:nsid w:val="2D654154"/>
    <w:multiLevelType w:val="singleLevel"/>
    <w:tmpl w:val="4FC4828C"/>
    <w:lvl w:ilvl="0">
      <w:start w:val="1"/>
      <w:numFmt w:val="decimal"/>
      <w:pStyle w:val="b"/>
      <w:lvlText w:val="%1."/>
      <w:lvlJc w:val="left"/>
      <w:pPr>
        <w:tabs>
          <w:tab w:val="num" w:pos="764"/>
        </w:tabs>
        <w:ind w:left="764" w:hanging="204"/>
      </w:pPr>
      <w:rPr>
        <w:rFonts w:hint="eastAsia"/>
      </w:rPr>
    </w:lvl>
  </w:abstractNum>
  <w:abstractNum w:abstractNumId="11">
    <w:nsid w:val="300C7DB3"/>
    <w:multiLevelType w:val="hybridMultilevel"/>
    <w:tmpl w:val="3666542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BF0FCB"/>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4C05DDF"/>
    <w:multiLevelType w:val="singleLevel"/>
    <w:tmpl w:val="66A07B44"/>
    <w:lvl w:ilvl="0">
      <w:start w:val="1"/>
      <w:numFmt w:val="decimal"/>
      <w:pStyle w:val="3"/>
      <w:lvlText w:val="%1."/>
      <w:lvlJc w:val="left"/>
      <w:pPr>
        <w:tabs>
          <w:tab w:val="num" w:pos="425"/>
        </w:tabs>
        <w:ind w:left="425" w:hanging="425"/>
      </w:pPr>
      <w:rPr>
        <w:rFonts w:hint="eastAsia"/>
      </w:rPr>
    </w:lvl>
  </w:abstractNum>
  <w:abstractNum w:abstractNumId="14">
    <w:nsid w:val="3BE925E2"/>
    <w:multiLevelType w:val="singleLevel"/>
    <w:tmpl w:val="94085F8E"/>
    <w:lvl w:ilvl="0">
      <w:start w:val="1"/>
      <w:numFmt w:val="taiwaneseCountingThousand"/>
      <w:pStyle w:val="-10"/>
      <w:lvlText w:val="%1、"/>
      <w:lvlJc w:val="left"/>
      <w:pPr>
        <w:tabs>
          <w:tab w:val="num" w:pos="567"/>
        </w:tabs>
        <w:ind w:left="567" w:hanging="567"/>
      </w:pPr>
      <w:rPr>
        <w:rFonts w:hint="eastAsia"/>
      </w:rPr>
    </w:lvl>
  </w:abstractNum>
  <w:abstractNum w:abstractNumId="15">
    <w:nsid w:val="3E6E4D0F"/>
    <w:multiLevelType w:val="hybridMultilevel"/>
    <w:tmpl w:val="644084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44955599"/>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7B2458C"/>
    <w:multiLevelType w:val="hybridMultilevel"/>
    <w:tmpl w:val="5836A0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D65565A"/>
    <w:multiLevelType w:val="singleLevel"/>
    <w:tmpl w:val="0409000F"/>
    <w:lvl w:ilvl="0">
      <w:start w:val="1"/>
      <w:numFmt w:val="decimal"/>
      <w:pStyle w:val="2"/>
      <w:lvlText w:val="%1."/>
      <w:lvlJc w:val="left"/>
      <w:pPr>
        <w:tabs>
          <w:tab w:val="num" w:pos="425"/>
        </w:tabs>
        <w:ind w:left="425" w:hanging="425"/>
      </w:pPr>
    </w:lvl>
  </w:abstractNum>
  <w:abstractNum w:abstractNumId="19">
    <w:nsid w:val="5663699D"/>
    <w:multiLevelType w:val="hybridMultilevel"/>
    <w:tmpl w:val="644084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E2F7C4B"/>
    <w:multiLevelType w:val="singleLevel"/>
    <w:tmpl w:val="040EEEBA"/>
    <w:lvl w:ilvl="0">
      <w:start w:val="1"/>
      <w:numFmt w:val="taiwaneseCountingThousand"/>
      <w:pStyle w:val="a0"/>
      <w:lvlText w:val="%1、"/>
      <w:lvlJc w:val="left"/>
      <w:pPr>
        <w:tabs>
          <w:tab w:val="num" w:pos="624"/>
        </w:tabs>
        <w:ind w:left="624" w:hanging="624"/>
      </w:pPr>
      <w:rPr>
        <w:rFonts w:hint="eastAsia"/>
      </w:rPr>
    </w:lvl>
  </w:abstractNum>
  <w:abstractNum w:abstractNumId="21">
    <w:nsid w:val="5E9C5C6E"/>
    <w:multiLevelType w:val="singleLevel"/>
    <w:tmpl w:val="7E1EC228"/>
    <w:lvl w:ilvl="0">
      <w:start w:val="1"/>
      <w:numFmt w:val="decimal"/>
      <w:pStyle w:val="1"/>
      <w:lvlText w:val="%1."/>
      <w:lvlJc w:val="left"/>
      <w:pPr>
        <w:tabs>
          <w:tab w:val="num" w:pos="425"/>
        </w:tabs>
        <w:ind w:left="425" w:hanging="425"/>
      </w:pPr>
    </w:lvl>
  </w:abstractNum>
  <w:abstractNum w:abstractNumId="22">
    <w:nsid w:val="63C30D78"/>
    <w:multiLevelType w:val="hybridMultilevel"/>
    <w:tmpl w:val="644084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42B209D"/>
    <w:multiLevelType w:val="hybridMultilevel"/>
    <w:tmpl w:val="E228C3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74F1EC8"/>
    <w:multiLevelType w:val="hybridMultilevel"/>
    <w:tmpl w:val="1C2884C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D522880"/>
    <w:multiLevelType w:val="hybridMultilevel"/>
    <w:tmpl w:val="810882FC"/>
    <w:lvl w:ilvl="0" w:tplc="3696A286">
      <w:start w:val="3"/>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nsid w:val="6F5D2224"/>
    <w:multiLevelType w:val="hybridMultilevel"/>
    <w:tmpl w:val="EE7A6B46"/>
    <w:lvl w:ilvl="0" w:tplc="AE964B06">
      <w:start w:val="1"/>
      <w:numFmt w:val="decimal"/>
      <w:lvlText w:val="%1."/>
      <w:lvlJc w:val="left"/>
      <w:pPr>
        <w:tabs>
          <w:tab w:val="num" w:pos="1760"/>
        </w:tabs>
        <w:ind w:left="17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358599F"/>
    <w:multiLevelType w:val="hybridMultilevel"/>
    <w:tmpl w:val="F3E8BC90"/>
    <w:lvl w:ilvl="0" w:tplc="5B2057A8">
      <w:start w:val="1"/>
      <w:numFmt w:val="japaneseCounting"/>
      <w:lvlText w:val="(%1)"/>
      <w:lvlJc w:val="left"/>
      <w:pPr>
        <w:tabs>
          <w:tab w:val="num" w:pos="950"/>
        </w:tabs>
        <w:ind w:left="950" w:hanging="390"/>
      </w:pPr>
      <w:rPr>
        <w:rFonts w:hint="default"/>
        <w:color w:val="000000" w:themeColor="text1"/>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28">
    <w:nsid w:val="786A4A8F"/>
    <w:multiLevelType w:val="hybridMultilevel"/>
    <w:tmpl w:val="3666542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BEC65B9"/>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1D406B"/>
    <w:multiLevelType w:val="hybridMultilevel"/>
    <w:tmpl w:val="6AF4AB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CD70755"/>
    <w:multiLevelType w:val="hybridMultilevel"/>
    <w:tmpl w:val="5836A0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7E794A89"/>
    <w:multiLevelType w:val="hybridMultilevel"/>
    <w:tmpl w:val="68AAC68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1"/>
  </w:num>
  <w:num w:numId="2">
    <w:abstractNumId w:val="18"/>
  </w:num>
  <w:num w:numId="3">
    <w:abstractNumId w:val="9"/>
  </w:num>
  <w:num w:numId="4">
    <w:abstractNumId w:val="13"/>
  </w:num>
  <w:num w:numId="5">
    <w:abstractNumId w:val="10"/>
  </w:num>
  <w:num w:numId="6">
    <w:abstractNumId w:val="14"/>
  </w:num>
  <w:num w:numId="7">
    <w:abstractNumId w:val="20"/>
  </w:num>
  <w:num w:numId="8">
    <w:abstractNumId w:val="3"/>
  </w:num>
  <w:num w:numId="9">
    <w:abstractNumId w:val="26"/>
  </w:num>
  <w:num w:numId="10">
    <w:abstractNumId w:val="27"/>
  </w:num>
  <w:num w:numId="11">
    <w:abstractNumId w:val="24"/>
  </w:num>
  <w:num w:numId="12">
    <w:abstractNumId w:val="0"/>
  </w:num>
  <w:num w:numId="13">
    <w:abstractNumId w:val="7"/>
  </w:num>
  <w:num w:numId="14">
    <w:abstractNumId w:val="32"/>
  </w:num>
  <w:num w:numId="15">
    <w:abstractNumId w:val="1"/>
  </w:num>
  <w:num w:numId="16">
    <w:abstractNumId w:val="8"/>
  </w:num>
  <w:num w:numId="17">
    <w:abstractNumId w:val="11"/>
  </w:num>
  <w:num w:numId="18">
    <w:abstractNumId w:val="23"/>
  </w:num>
  <w:num w:numId="19">
    <w:abstractNumId w:val="25"/>
  </w:num>
  <w:num w:numId="20">
    <w:abstractNumId w:val="2"/>
  </w:num>
  <w:num w:numId="21">
    <w:abstractNumId w:val="15"/>
  </w:num>
  <w:num w:numId="22">
    <w:abstractNumId w:val="30"/>
  </w:num>
  <w:num w:numId="23">
    <w:abstractNumId w:val="6"/>
  </w:num>
  <w:num w:numId="24">
    <w:abstractNumId w:val="29"/>
  </w:num>
  <w:num w:numId="25">
    <w:abstractNumId w:val="16"/>
  </w:num>
  <w:num w:numId="26">
    <w:abstractNumId w:val="12"/>
  </w:num>
  <w:num w:numId="27">
    <w:abstractNumId w:val="28"/>
  </w:num>
  <w:num w:numId="28">
    <w:abstractNumId w:val="31"/>
  </w:num>
  <w:num w:numId="29">
    <w:abstractNumId w:val="17"/>
  </w:num>
  <w:num w:numId="30">
    <w:abstractNumId w:val="4"/>
  </w:num>
  <w:num w:numId="31">
    <w:abstractNumId w:val="19"/>
  </w:num>
  <w:num w:numId="32">
    <w:abstractNumId w:val="22"/>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A9E"/>
    <w:rsid w:val="00002C1A"/>
    <w:rsid w:val="00013E63"/>
    <w:rsid w:val="00015DAE"/>
    <w:rsid w:val="00026F05"/>
    <w:rsid w:val="0003739F"/>
    <w:rsid w:val="00041FC4"/>
    <w:rsid w:val="000628CF"/>
    <w:rsid w:val="00064806"/>
    <w:rsid w:val="000655A8"/>
    <w:rsid w:val="00074AEF"/>
    <w:rsid w:val="00084AF4"/>
    <w:rsid w:val="00087936"/>
    <w:rsid w:val="000938B1"/>
    <w:rsid w:val="00096E37"/>
    <w:rsid w:val="000A1810"/>
    <w:rsid w:val="000A62D4"/>
    <w:rsid w:val="000A75CB"/>
    <w:rsid w:val="000A7EE3"/>
    <w:rsid w:val="000B61B0"/>
    <w:rsid w:val="000B6472"/>
    <w:rsid w:val="000C3A82"/>
    <w:rsid w:val="000D70AB"/>
    <w:rsid w:val="00104B16"/>
    <w:rsid w:val="001136DA"/>
    <w:rsid w:val="00117CF7"/>
    <w:rsid w:val="00117D92"/>
    <w:rsid w:val="00120EB9"/>
    <w:rsid w:val="00120F2B"/>
    <w:rsid w:val="00135EF4"/>
    <w:rsid w:val="00137C66"/>
    <w:rsid w:val="001407D6"/>
    <w:rsid w:val="001467C7"/>
    <w:rsid w:val="00157BBD"/>
    <w:rsid w:val="00180CE3"/>
    <w:rsid w:val="00183FBB"/>
    <w:rsid w:val="00186A30"/>
    <w:rsid w:val="00190ABC"/>
    <w:rsid w:val="00193CCB"/>
    <w:rsid w:val="001959E1"/>
    <w:rsid w:val="001A11D6"/>
    <w:rsid w:val="001A1264"/>
    <w:rsid w:val="001A6E79"/>
    <w:rsid w:val="001B2610"/>
    <w:rsid w:val="001C29FC"/>
    <w:rsid w:val="001C3F4D"/>
    <w:rsid w:val="001C6E43"/>
    <w:rsid w:val="001D04DA"/>
    <w:rsid w:val="001D2A14"/>
    <w:rsid w:val="001D720D"/>
    <w:rsid w:val="001E741A"/>
    <w:rsid w:val="001E7710"/>
    <w:rsid w:val="001E7758"/>
    <w:rsid w:val="00205861"/>
    <w:rsid w:val="00215B0D"/>
    <w:rsid w:val="00222E04"/>
    <w:rsid w:val="00241043"/>
    <w:rsid w:val="00247617"/>
    <w:rsid w:val="00253D80"/>
    <w:rsid w:val="00255F3B"/>
    <w:rsid w:val="002668A8"/>
    <w:rsid w:val="002713F6"/>
    <w:rsid w:val="002825AF"/>
    <w:rsid w:val="00286E4F"/>
    <w:rsid w:val="00286F6E"/>
    <w:rsid w:val="00287448"/>
    <w:rsid w:val="0029070F"/>
    <w:rsid w:val="00295D31"/>
    <w:rsid w:val="002A0A14"/>
    <w:rsid w:val="002A76CD"/>
    <w:rsid w:val="002A7DAD"/>
    <w:rsid w:val="002B0BE9"/>
    <w:rsid w:val="002B5D9C"/>
    <w:rsid w:val="002B6313"/>
    <w:rsid w:val="002C2D1D"/>
    <w:rsid w:val="002C562D"/>
    <w:rsid w:val="002D143C"/>
    <w:rsid w:val="002D4D7B"/>
    <w:rsid w:val="002E50CC"/>
    <w:rsid w:val="002F3D29"/>
    <w:rsid w:val="002F3D4B"/>
    <w:rsid w:val="00320DBA"/>
    <w:rsid w:val="0032207A"/>
    <w:rsid w:val="003324B7"/>
    <w:rsid w:val="003352FD"/>
    <w:rsid w:val="00341041"/>
    <w:rsid w:val="00343EA3"/>
    <w:rsid w:val="00346E64"/>
    <w:rsid w:val="00350EA2"/>
    <w:rsid w:val="00351D2B"/>
    <w:rsid w:val="00352DFE"/>
    <w:rsid w:val="00360D58"/>
    <w:rsid w:val="00384E94"/>
    <w:rsid w:val="00384FB0"/>
    <w:rsid w:val="00387ECF"/>
    <w:rsid w:val="0039113C"/>
    <w:rsid w:val="0039796F"/>
    <w:rsid w:val="003C05BC"/>
    <w:rsid w:val="003C0F0F"/>
    <w:rsid w:val="003C2558"/>
    <w:rsid w:val="003C36A6"/>
    <w:rsid w:val="003E0741"/>
    <w:rsid w:val="003E0CF5"/>
    <w:rsid w:val="003E348D"/>
    <w:rsid w:val="003E7195"/>
    <w:rsid w:val="003F310F"/>
    <w:rsid w:val="00401E7F"/>
    <w:rsid w:val="004020E4"/>
    <w:rsid w:val="00423CA3"/>
    <w:rsid w:val="00450C89"/>
    <w:rsid w:val="004522CD"/>
    <w:rsid w:val="00456803"/>
    <w:rsid w:val="00456DDD"/>
    <w:rsid w:val="00457149"/>
    <w:rsid w:val="00463001"/>
    <w:rsid w:val="004633B0"/>
    <w:rsid w:val="004658DE"/>
    <w:rsid w:val="00470225"/>
    <w:rsid w:val="00471817"/>
    <w:rsid w:val="004755CB"/>
    <w:rsid w:val="004810CC"/>
    <w:rsid w:val="004822E7"/>
    <w:rsid w:val="00485040"/>
    <w:rsid w:val="00485C4A"/>
    <w:rsid w:val="00494355"/>
    <w:rsid w:val="004A1530"/>
    <w:rsid w:val="004A652E"/>
    <w:rsid w:val="004B3CBD"/>
    <w:rsid w:val="004B5CC3"/>
    <w:rsid w:val="004C32AC"/>
    <w:rsid w:val="004D37DB"/>
    <w:rsid w:val="004E48E0"/>
    <w:rsid w:val="004E7859"/>
    <w:rsid w:val="0051297D"/>
    <w:rsid w:val="00517A15"/>
    <w:rsid w:val="00525E2D"/>
    <w:rsid w:val="00526015"/>
    <w:rsid w:val="00532C9B"/>
    <w:rsid w:val="00544A2A"/>
    <w:rsid w:val="00546826"/>
    <w:rsid w:val="00547F47"/>
    <w:rsid w:val="00552185"/>
    <w:rsid w:val="00554F09"/>
    <w:rsid w:val="0055515D"/>
    <w:rsid w:val="00556F0D"/>
    <w:rsid w:val="005613AA"/>
    <w:rsid w:val="00565FAA"/>
    <w:rsid w:val="00567216"/>
    <w:rsid w:val="005672D3"/>
    <w:rsid w:val="005765BC"/>
    <w:rsid w:val="0058265C"/>
    <w:rsid w:val="00584914"/>
    <w:rsid w:val="00584CE7"/>
    <w:rsid w:val="00590E0A"/>
    <w:rsid w:val="005A0CA3"/>
    <w:rsid w:val="005A7842"/>
    <w:rsid w:val="005B25FF"/>
    <w:rsid w:val="005B5939"/>
    <w:rsid w:val="005C0A4C"/>
    <w:rsid w:val="005C0CA5"/>
    <w:rsid w:val="005D09B0"/>
    <w:rsid w:val="005D0D7B"/>
    <w:rsid w:val="005D150F"/>
    <w:rsid w:val="005E36AB"/>
    <w:rsid w:val="005E3C19"/>
    <w:rsid w:val="005E505A"/>
    <w:rsid w:val="005F5413"/>
    <w:rsid w:val="00600A7B"/>
    <w:rsid w:val="00612B5C"/>
    <w:rsid w:val="00616188"/>
    <w:rsid w:val="00616E74"/>
    <w:rsid w:val="006179CD"/>
    <w:rsid w:val="0062504F"/>
    <w:rsid w:val="00630273"/>
    <w:rsid w:val="00631518"/>
    <w:rsid w:val="00634915"/>
    <w:rsid w:val="00642E88"/>
    <w:rsid w:val="00647A63"/>
    <w:rsid w:val="00655848"/>
    <w:rsid w:val="00665B00"/>
    <w:rsid w:val="00667927"/>
    <w:rsid w:val="00667ACB"/>
    <w:rsid w:val="0067023C"/>
    <w:rsid w:val="0067422C"/>
    <w:rsid w:val="006750D5"/>
    <w:rsid w:val="00682749"/>
    <w:rsid w:val="00687B03"/>
    <w:rsid w:val="00691E81"/>
    <w:rsid w:val="006A22F0"/>
    <w:rsid w:val="006B3658"/>
    <w:rsid w:val="006C1BCB"/>
    <w:rsid w:val="006E22F0"/>
    <w:rsid w:val="006E3930"/>
    <w:rsid w:val="006E6FD5"/>
    <w:rsid w:val="007035DF"/>
    <w:rsid w:val="00703E5E"/>
    <w:rsid w:val="00710FFF"/>
    <w:rsid w:val="00713F9F"/>
    <w:rsid w:val="00715563"/>
    <w:rsid w:val="00726A0C"/>
    <w:rsid w:val="00736760"/>
    <w:rsid w:val="00743AC9"/>
    <w:rsid w:val="00746855"/>
    <w:rsid w:val="00750467"/>
    <w:rsid w:val="00754893"/>
    <w:rsid w:val="00757A73"/>
    <w:rsid w:val="007740BE"/>
    <w:rsid w:val="00781277"/>
    <w:rsid w:val="0078394A"/>
    <w:rsid w:val="00790CE0"/>
    <w:rsid w:val="00792D20"/>
    <w:rsid w:val="007A09DE"/>
    <w:rsid w:val="007C4D4A"/>
    <w:rsid w:val="007D1FF5"/>
    <w:rsid w:val="007D2930"/>
    <w:rsid w:val="007D3E95"/>
    <w:rsid w:val="007D4CE7"/>
    <w:rsid w:val="007D7497"/>
    <w:rsid w:val="007F48FD"/>
    <w:rsid w:val="007F68F7"/>
    <w:rsid w:val="00800F53"/>
    <w:rsid w:val="008019FA"/>
    <w:rsid w:val="00804448"/>
    <w:rsid w:val="0080644B"/>
    <w:rsid w:val="00807EFD"/>
    <w:rsid w:val="008144A4"/>
    <w:rsid w:val="00834B1A"/>
    <w:rsid w:val="00841008"/>
    <w:rsid w:val="0084143B"/>
    <w:rsid w:val="008446E6"/>
    <w:rsid w:val="00851316"/>
    <w:rsid w:val="0085528E"/>
    <w:rsid w:val="00855BD4"/>
    <w:rsid w:val="008869D4"/>
    <w:rsid w:val="008A1788"/>
    <w:rsid w:val="008A2E7A"/>
    <w:rsid w:val="008A5AE8"/>
    <w:rsid w:val="008A6538"/>
    <w:rsid w:val="008B0C09"/>
    <w:rsid w:val="008E2100"/>
    <w:rsid w:val="008F54CD"/>
    <w:rsid w:val="00926C02"/>
    <w:rsid w:val="0095288D"/>
    <w:rsid w:val="0095612C"/>
    <w:rsid w:val="00957368"/>
    <w:rsid w:val="009578C9"/>
    <w:rsid w:val="009702BE"/>
    <w:rsid w:val="009772F9"/>
    <w:rsid w:val="00984E9A"/>
    <w:rsid w:val="00985690"/>
    <w:rsid w:val="00987A98"/>
    <w:rsid w:val="0099543E"/>
    <w:rsid w:val="009A2CBA"/>
    <w:rsid w:val="009A301F"/>
    <w:rsid w:val="009A6118"/>
    <w:rsid w:val="009A79A3"/>
    <w:rsid w:val="009C3D2C"/>
    <w:rsid w:val="009D1132"/>
    <w:rsid w:val="009D29D1"/>
    <w:rsid w:val="009E43FB"/>
    <w:rsid w:val="009F06DF"/>
    <w:rsid w:val="009F78A6"/>
    <w:rsid w:val="00A104FA"/>
    <w:rsid w:val="00A112F0"/>
    <w:rsid w:val="00A20D86"/>
    <w:rsid w:val="00A230F1"/>
    <w:rsid w:val="00A246A7"/>
    <w:rsid w:val="00A35C91"/>
    <w:rsid w:val="00A44C66"/>
    <w:rsid w:val="00A6152F"/>
    <w:rsid w:val="00A63733"/>
    <w:rsid w:val="00A719FA"/>
    <w:rsid w:val="00A76144"/>
    <w:rsid w:val="00A77E1E"/>
    <w:rsid w:val="00A853C1"/>
    <w:rsid w:val="00A9476B"/>
    <w:rsid w:val="00A9781C"/>
    <w:rsid w:val="00AA65BA"/>
    <w:rsid w:val="00AB5DCC"/>
    <w:rsid w:val="00AB691B"/>
    <w:rsid w:val="00AC06E2"/>
    <w:rsid w:val="00AC093F"/>
    <w:rsid w:val="00AE3C64"/>
    <w:rsid w:val="00AF0657"/>
    <w:rsid w:val="00AF3B1C"/>
    <w:rsid w:val="00B00AA1"/>
    <w:rsid w:val="00B015B7"/>
    <w:rsid w:val="00B11C8E"/>
    <w:rsid w:val="00B16375"/>
    <w:rsid w:val="00B22394"/>
    <w:rsid w:val="00B36F15"/>
    <w:rsid w:val="00B377C9"/>
    <w:rsid w:val="00B43C30"/>
    <w:rsid w:val="00B44EC2"/>
    <w:rsid w:val="00B47D6C"/>
    <w:rsid w:val="00B5224D"/>
    <w:rsid w:val="00B555B1"/>
    <w:rsid w:val="00B61C2B"/>
    <w:rsid w:val="00B65628"/>
    <w:rsid w:val="00B80DE5"/>
    <w:rsid w:val="00B81E7C"/>
    <w:rsid w:val="00B82C25"/>
    <w:rsid w:val="00B909FE"/>
    <w:rsid w:val="00B92F10"/>
    <w:rsid w:val="00BA181C"/>
    <w:rsid w:val="00BA28D2"/>
    <w:rsid w:val="00BC0408"/>
    <w:rsid w:val="00BC3A9D"/>
    <w:rsid w:val="00BD7B52"/>
    <w:rsid w:val="00BE0DC1"/>
    <w:rsid w:val="00BE1E18"/>
    <w:rsid w:val="00BE342E"/>
    <w:rsid w:val="00C04F4D"/>
    <w:rsid w:val="00C05805"/>
    <w:rsid w:val="00C1089A"/>
    <w:rsid w:val="00C1474B"/>
    <w:rsid w:val="00C21FC5"/>
    <w:rsid w:val="00C2631F"/>
    <w:rsid w:val="00C31197"/>
    <w:rsid w:val="00C31BBA"/>
    <w:rsid w:val="00C334F8"/>
    <w:rsid w:val="00C33A7C"/>
    <w:rsid w:val="00C41575"/>
    <w:rsid w:val="00C426A2"/>
    <w:rsid w:val="00C45A9D"/>
    <w:rsid w:val="00C530A1"/>
    <w:rsid w:val="00C67591"/>
    <w:rsid w:val="00C82406"/>
    <w:rsid w:val="00C84D03"/>
    <w:rsid w:val="00C84EE0"/>
    <w:rsid w:val="00C8691E"/>
    <w:rsid w:val="00CA0F70"/>
    <w:rsid w:val="00CA281F"/>
    <w:rsid w:val="00CA380C"/>
    <w:rsid w:val="00CD4AAB"/>
    <w:rsid w:val="00CE1C5F"/>
    <w:rsid w:val="00CF6F33"/>
    <w:rsid w:val="00D0575E"/>
    <w:rsid w:val="00D06A28"/>
    <w:rsid w:val="00D15425"/>
    <w:rsid w:val="00D236CC"/>
    <w:rsid w:val="00D25127"/>
    <w:rsid w:val="00D3540A"/>
    <w:rsid w:val="00D35A9E"/>
    <w:rsid w:val="00D5284A"/>
    <w:rsid w:val="00D528ED"/>
    <w:rsid w:val="00D5498D"/>
    <w:rsid w:val="00D56896"/>
    <w:rsid w:val="00D61B18"/>
    <w:rsid w:val="00D65C59"/>
    <w:rsid w:val="00D6741D"/>
    <w:rsid w:val="00D71659"/>
    <w:rsid w:val="00D719CD"/>
    <w:rsid w:val="00D74C7A"/>
    <w:rsid w:val="00D806CB"/>
    <w:rsid w:val="00D864D6"/>
    <w:rsid w:val="00D8725C"/>
    <w:rsid w:val="00D94AFD"/>
    <w:rsid w:val="00DB23D3"/>
    <w:rsid w:val="00DC2159"/>
    <w:rsid w:val="00DD2E60"/>
    <w:rsid w:val="00DD4AE1"/>
    <w:rsid w:val="00DD6D76"/>
    <w:rsid w:val="00DE7BD1"/>
    <w:rsid w:val="00DF7E13"/>
    <w:rsid w:val="00E000CD"/>
    <w:rsid w:val="00E207CD"/>
    <w:rsid w:val="00E24C2B"/>
    <w:rsid w:val="00E53881"/>
    <w:rsid w:val="00E60224"/>
    <w:rsid w:val="00E66273"/>
    <w:rsid w:val="00E72DA5"/>
    <w:rsid w:val="00E733F4"/>
    <w:rsid w:val="00E73DA4"/>
    <w:rsid w:val="00E76C27"/>
    <w:rsid w:val="00E97585"/>
    <w:rsid w:val="00EA5031"/>
    <w:rsid w:val="00EA70CD"/>
    <w:rsid w:val="00EB5005"/>
    <w:rsid w:val="00EB519D"/>
    <w:rsid w:val="00EC705B"/>
    <w:rsid w:val="00ED2FB9"/>
    <w:rsid w:val="00ED3220"/>
    <w:rsid w:val="00ED5E00"/>
    <w:rsid w:val="00ED66BF"/>
    <w:rsid w:val="00EE042C"/>
    <w:rsid w:val="00EF2AEA"/>
    <w:rsid w:val="00EF796C"/>
    <w:rsid w:val="00F024D2"/>
    <w:rsid w:val="00F0469D"/>
    <w:rsid w:val="00F1300F"/>
    <w:rsid w:val="00F13217"/>
    <w:rsid w:val="00F220EC"/>
    <w:rsid w:val="00F27847"/>
    <w:rsid w:val="00F32777"/>
    <w:rsid w:val="00F3592E"/>
    <w:rsid w:val="00F35A53"/>
    <w:rsid w:val="00F45BC7"/>
    <w:rsid w:val="00F6304D"/>
    <w:rsid w:val="00F71CBE"/>
    <w:rsid w:val="00F73597"/>
    <w:rsid w:val="00F81125"/>
    <w:rsid w:val="00F8368C"/>
    <w:rsid w:val="00F864FC"/>
    <w:rsid w:val="00F91341"/>
    <w:rsid w:val="00F91D5A"/>
    <w:rsid w:val="00FA6708"/>
    <w:rsid w:val="00FA6A9E"/>
    <w:rsid w:val="00FB227E"/>
    <w:rsid w:val="00FB2442"/>
    <w:rsid w:val="00FC1171"/>
    <w:rsid w:val="00FC58F0"/>
    <w:rsid w:val="00FF4B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spacing w:before="120" w:after="120" w:line="0" w:lineRule="atLeast"/>
    </w:pPr>
    <w:rPr>
      <w:rFonts w:eastAsia="標楷體"/>
      <w:kern w:val="2"/>
      <w:sz w:val="28"/>
    </w:rPr>
  </w:style>
  <w:style w:type="paragraph" w:styleId="10">
    <w:name w:val="heading 1"/>
    <w:basedOn w:val="a1"/>
    <w:next w:val="a1"/>
    <w:autoRedefine/>
    <w:qFormat/>
    <w:pPr>
      <w:keepNext/>
      <w:spacing w:before="180" w:after="180" w:line="720" w:lineRule="atLeast"/>
      <w:outlineLvl w:val="0"/>
    </w:pPr>
    <w:rPr>
      <w:rFonts w:ascii="Arial" w:hAnsi="Arial"/>
      <w:b/>
      <w:bCs/>
      <w:kern w:val="52"/>
      <w:sz w:val="32"/>
      <w:szCs w:val="52"/>
    </w:rPr>
  </w:style>
  <w:style w:type="paragraph" w:styleId="20">
    <w:name w:val="heading 2"/>
    <w:basedOn w:val="a1"/>
    <w:next w:val="a2"/>
    <w:qFormat/>
    <w:pPr>
      <w:keepNext/>
      <w:spacing w:line="720" w:lineRule="atLeast"/>
      <w:outlineLvl w:val="1"/>
    </w:pPr>
    <w:rPr>
      <w:rFonts w:ascii="Arial" w:eastAsia="新細明體" w:hAnsi="Arial"/>
      <w:b/>
      <w:sz w:val="48"/>
    </w:rPr>
  </w:style>
  <w:style w:type="paragraph" w:styleId="30">
    <w:name w:val="heading 3"/>
    <w:basedOn w:val="a1"/>
    <w:next w:val="a2"/>
    <w:qFormat/>
    <w:pPr>
      <w:keepNext/>
      <w:spacing w:line="720" w:lineRule="atLeast"/>
      <w:outlineLvl w:val="2"/>
    </w:pPr>
    <w:rPr>
      <w:rFonts w:ascii="Arial" w:hAnsi="Arial"/>
      <w:b/>
      <w:sz w:val="36"/>
    </w:rPr>
  </w:style>
  <w:style w:type="paragraph" w:styleId="4">
    <w:name w:val="heading 4"/>
    <w:basedOn w:val="a1"/>
    <w:next w:val="a2"/>
    <w:qFormat/>
    <w:pPr>
      <w:keepNext/>
      <w:spacing w:line="720" w:lineRule="atLeast"/>
      <w:outlineLvl w:val="3"/>
    </w:pPr>
    <w:rPr>
      <w:rFonts w:ascii="Arial" w:hAnsi="Arial"/>
      <w:b/>
      <w:sz w:val="36"/>
    </w:rPr>
  </w:style>
  <w:style w:type="paragraph" w:styleId="5">
    <w:name w:val="heading 5"/>
    <w:basedOn w:val="a1"/>
    <w:next w:val="a2"/>
    <w:qFormat/>
    <w:pPr>
      <w:keepNext/>
      <w:spacing w:after="0"/>
      <w:ind w:left="425"/>
      <w:outlineLvl w:val="4"/>
    </w:pPr>
    <w:rPr>
      <w:rFonts w:ascii="Arial" w:hAnsi="Arial"/>
      <w:b/>
    </w:rPr>
  </w:style>
  <w:style w:type="paragraph" w:styleId="6">
    <w:name w:val="heading 6"/>
    <w:basedOn w:val="a1"/>
    <w:next w:val="a2"/>
    <w:link w:val="60"/>
    <w:qFormat/>
    <w:rsid w:val="00F864FC"/>
    <w:pPr>
      <w:keepNext/>
      <w:spacing w:before="0" w:after="0" w:line="720" w:lineRule="auto"/>
      <w:outlineLvl w:val="5"/>
    </w:pPr>
    <w:rPr>
      <w:rFonts w:ascii="Arial" w:eastAsia="新細明體" w:hAnsi="Arial"/>
      <w:sz w:val="36"/>
    </w:rPr>
  </w:style>
  <w:style w:type="paragraph" w:styleId="7">
    <w:name w:val="heading 7"/>
    <w:basedOn w:val="a1"/>
    <w:next w:val="a2"/>
    <w:link w:val="70"/>
    <w:qFormat/>
    <w:rsid w:val="00F864FC"/>
    <w:pPr>
      <w:keepNext/>
      <w:spacing w:before="0" w:after="0" w:line="720" w:lineRule="auto"/>
      <w:outlineLvl w:val="6"/>
    </w:pPr>
    <w:rPr>
      <w:rFonts w:ascii="Arial" w:eastAsia="新細明體" w:hAnsi="Arial"/>
      <w:b/>
      <w:sz w:val="36"/>
    </w:rPr>
  </w:style>
  <w:style w:type="paragraph" w:styleId="8">
    <w:name w:val="heading 8"/>
    <w:basedOn w:val="a1"/>
    <w:next w:val="a2"/>
    <w:link w:val="80"/>
    <w:qFormat/>
    <w:rsid w:val="00F864FC"/>
    <w:pPr>
      <w:keepNext/>
      <w:spacing w:before="0" w:after="0" w:line="720" w:lineRule="auto"/>
      <w:outlineLvl w:val="7"/>
    </w:pPr>
    <w:rPr>
      <w:rFonts w:ascii="Arial" w:eastAsia="新細明體" w:hAnsi="Arial"/>
      <w:sz w:val="36"/>
    </w:rPr>
  </w:style>
  <w:style w:type="paragraph" w:styleId="9">
    <w:name w:val="heading 9"/>
    <w:basedOn w:val="a1"/>
    <w:next w:val="a2"/>
    <w:link w:val="90"/>
    <w:qFormat/>
    <w:rsid w:val="00F864FC"/>
    <w:pPr>
      <w:keepNext/>
      <w:spacing w:before="0" w:after="0" w:line="720" w:lineRule="auto"/>
      <w:outlineLvl w:val="8"/>
    </w:pPr>
    <w:rPr>
      <w:rFonts w:ascii="Arial" w:eastAsia="新細明體" w:hAnsi="Arial"/>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left="480"/>
    </w:pPr>
  </w:style>
  <w:style w:type="paragraph" w:customStyle="1" w:styleId="a6">
    <w:name w:val="一"/>
    <w:basedOn w:val="a1"/>
    <w:pPr>
      <w:ind w:left="540" w:hanging="540"/>
      <w:jc w:val="both"/>
    </w:pPr>
  </w:style>
  <w:style w:type="paragraph" w:customStyle="1" w:styleId="a7">
    <w:name w:val="內一"/>
    <w:basedOn w:val="a1"/>
    <w:pPr>
      <w:ind w:left="391"/>
    </w:pPr>
    <w:rPr>
      <w:rFonts w:ascii="標楷體"/>
      <w:sz w:val="20"/>
    </w:rPr>
  </w:style>
  <w:style w:type="paragraph" w:customStyle="1" w:styleId="1">
    <w:name w:val="1"/>
    <w:basedOn w:val="a1"/>
    <w:pPr>
      <w:numPr>
        <w:numId w:val="1"/>
      </w:numPr>
      <w:autoSpaceDE w:val="0"/>
      <w:autoSpaceDN w:val="0"/>
      <w:adjustRightInd w:val="0"/>
    </w:pPr>
    <w:rPr>
      <w:rFonts w:ascii="標楷體"/>
      <w:color w:val="000000"/>
    </w:rPr>
  </w:style>
  <w:style w:type="paragraph" w:customStyle="1" w:styleId="a8">
    <w:name w:val="問"/>
    <w:basedOn w:val="a1"/>
    <w:pPr>
      <w:spacing w:after="0" w:line="240" w:lineRule="auto"/>
    </w:pPr>
    <w:rPr>
      <w:sz w:val="24"/>
    </w:rPr>
  </w:style>
  <w:style w:type="paragraph" w:customStyle="1" w:styleId="a9">
    <w:name w:val="問答內縮一"/>
    <w:basedOn w:val="a1"/>
    <w:pPr>
      <w:spacing w:after="0" w:line="400" w:lineRule="exact"/>
      <w:ind w:left="1220" w:hanging="500"/>
    </w:pPr>
    <w:rPr>
      <w:sz w:val="24"/>
    </w:rPr>
  </w:style>
  <w:style w:type="paragraph" w:customStyle="1" w:styleId="aa">
    <w:name w:val="問答一換行內縮"/>
    <w:basedOn w:val="a1"/>
    <w:pPr>
      <w:spacing w:after="0" w:line="400" w:lineRule="exact"/>
      <w:ind w:left="1247" w:hanging="1247"/>
    </w:pPr>
    <w:rPr>
      <w:sz w:val="24"/>
    </w:rPr>
  </w:style>
  <w:style w:type="paragraph" w:customStyle="1" w:styleId="ab">
    <w:name w:val="問答十一"/>
    <w:basedOn w:val="a1"/>
    <w:pPr>
      <w:spacing w:after="0" w:line="240" w:lineRule="auto"/>
      <w:ind w:left="960" w:hanging="960"/>
    </w:pPr>
    <w:rPr>
      <w:sz w:val="24"/>
    </w:rPr>
  </w:style>
  <w:style w:type="paragraph" w:customStyle="1" w:styleId="ac">
    <w:name w:val="問答十一換行內縮"/>
    <w:basedOn w:val="aa"/>
    <w:pPr>
      <w:ind w:left="1480" w:hanging="1480"/>
    </w:pPr>
  </w:style>
  <w:style w:type="paragraph" w:customStyle="1" w:styleId="ad">
    <w:name w:val="問答十一內縮"/>
    <w:basedOn w:val="a9"/>
    <w:pPr>
      <w:ind w:left="1500" w:hanging="540"/>
    </w:pPr>
  </w:style>
  <w:style w:type="paragraph" w:customStyle="1" w:styleId="ae">
    <w:name w:val="問答二十一"/>
    <w:basedOn w:val="ab"/>
    <w:pPr>
      <w:ind w:left="1240" w:hanging="1240"/>
    </w:pPr>
  </w:style>
  <w:style w:type="paragraph" w:customStyle="1" w:styleId="af">
    <w:name w:val="問答二十一換行內縮"/>
    <w:basedOn w:val="a1"/>
    <w:pPr>
      <w:spacing w:after="0" w:line="400" w:lineRule="exact"/>
      <w:ind w:left="1697" w:hanging="1697"/>
      <w:jc w:val="both"/>
    </w:pPr>
    <w:rPr>
      <w:sz w:val="24"/>
    </w:rPr>
  </w:style>
  <w:style w:type="paragraph" w:customStyle="1" w:styleId="af0">
    <w:name w:val="問答二十一內縮"/>
    <w:basedOn w:val="a1"/>
    <w:pPr>
      <w:spacing w:after="0" w:line="400" w:lineRule="exact"/>
      <w:ind w:left="1697" w:hanging="497"/>
      <w:jc w:val="both"/>
    </w:pPr>
    <w:rPr>
      <w:sz w:val="24"/>
    </w:rPr>
  </w:style>
  <w:style w:type="paragraph" w:customStyle="1" w:styleId="11">
    <w:name w:val="內文縮排1"/>
    <w:basedOn w:val="a1"/>
    <w:autoRedefine/>
    <w:pPr>
      <w:spacing w:before="240" w:after="480" w:line="240" w:lineRule="auto"/>
      <w:ind w:leftChars="100" w:left="720" w:rightChars="100" w:right="100" w:firstLineChars="300" w:firstLine="840"/>
    </w:pPr>
    <w:rPr>
      <w:sz w:val="32"/>
    </w:rPr>
  </w:style>
  <w:style w:type="paragraph" w:customStyle="1" w:styleId="12">
    <w:name w:val="縮1"/>
    <w:basedOn w:val="1"/>
    <w:pPr>
      <w:numPr>
        <w:numId w:val="0"/>
      </w:numPr>
      <w:kinsoku w:val="0"/>
      <w:autoSpaceDE/>
      <w:autoSpaceDN/>
      <w:adjustRightInd/>
      <w:spacing w:after="0"/>
      <w:ind w:left="560" w:firstLineChars="200" w:firstLine="560"/>
    </w:pPr>
    <w:rPr>
      <w:rFonts w:hAnsi="標楷體"/>
      <w:color w:val="auto"/>
      <w:szCs w:val="28"/>
    </w:rPr>
  </w:style>
  <w:style w:type="paragraph" w:styleId="af1">
    <w:name w:val="Body Text Indent"/>
    <w:basedOn w:val="a1"/>
    <w:link w:val="af2"/>
    <w:pPr>
      <w:spacing w:line="480" w:lineRule="exact"/>
      <w:ind w:left="482" w:firstLine="782"/>
    </w:pPr>
  </w:style>
  <w:style w:type="paragraph" w:customStyle="1" w:styleId="af3">
    <w:name w:val="圖標題"/>
    <w:basedOn w:val="a1"/>
    <w:pPr>
      <w:adjustRightInd w:val="0"/>
      <w:spacing w:before="0" w:after="0" w:line="240" w:lineRule="auto"/>
      <w:jc w:val="center"/>
      <w:textAlignment w:val="baseline"/>
    </w:pPr>
    <w:rPr>
      <w:rFonts w:ascii="Arial" w:hAnsi="Arial"/>
      <w:b/>
      <w:kern w:val="0"/>
      <w:sz w:val="32"/>
    </w:rPr>
  </w:style>
  <w:style w:type="paragraph" w:customStyle="1" w:styleId="af4">
    <w:name w:val="表標題"/>
    <w:basedOn w:val="a1"/>
    <w:next w:val="a1"/>
    <w:pPr>
      <w:kinsoku w:val="0"/>
      <w:adjustRightInd w:val="0"/>
      <w:spacing w:before="0" w:after="240"/>
      <w:jc w:val="center"/>
      <w:textAlignment w:val="baseline"/>
      <w:outlineLvl w:val="0"/>
    </w:pPr>
    <w:rPr>
      <w:rFonts w:ascii="標楷體" w:hAnsi="Arial"/>
      <w:b/>
      <w:kern w:val="0"/>
      <w:sz w:val="32"/>
    </w:rPr>
  </w:style>
  <w:style w:type="paragraph" w:styleId="Web">
    <w:name w:val="Normal (Web)"/>
    <w:basedOn w:val="a1"/>
    <w:pPr>
      <w:widowControl/>
      <w:spacing w:before="100" w:after="100" w:line="480" w:lineRule="exact"/>
    </w:pPr>
    <w:rPr>
      <w:rFonts w:ascii="新細明體"/>
      <w:kern w:val="0"/>
    </w:rPr>
  </w:style>
  <w:style w:type="paragraph" w:styleId="21">
    <w:name w:val="Body Text Indent 2"/>
    <w:basedOn w:val="a1"/>
    <w:pPr>
      <w:spacing w:before="0" w:after="0"/>
      <w:ind w:left="560"/>
    </w:pPr>
  </w:style>
  <w:style w:type="paragraph" w:styleId="31">
    <w:name w:val="Body Text Indent 3"/>
    <w:basedOn w:val="a1"/>
    <w:pPr>
      <w:spacing w:before="0" w:after="0"/>
      <w:ind w:left="560" w:hanging="560"/>
    </w:pPr>
  </w:style>
  <w:style w:type="paragraph" w:customStyle="1" w:styleId="40">
    <w:name w:val="標題4"/>
    <w:basedOn w:val="30"/>
    <w:next w:val="a1"/>
    <w:pPr>
      <w:spacing w:before="0" w:after="0" w:line="0" w:lineRule="atLeast"/>
      <w:ind w:left="697" w:hanging="697"/>
    </w:pPr>
    <w:rPr>
      <w:sz w:val="32"/>
    </w:rPr>
  </w:style>
  <w:style w:type="paragraph" w:customStyle="1" w:styleId="50">
    <w:name w:val="標題5"/>
    <w:basedOn w:val="40"/>
    <w:next w:val="a2"/>
  </w:style>
  <w:style w:type="paragraph" w:customStyle="1" w:styleId="b">
    <w:name w:val="b"/>
    <w:basedOn w:val="af5"/>
    <w:pPr>
      <w:numPr>
        <w:numId w:val="5"/>
      </w:numPr>
    </w:pPr>
  </w:style>
  <w:style w:type="paragraph" w:customStyle="1" w:styleId="af5">
    <w:name w:val="a"/>
    <w:basedOn w:val="a2"/>
    <w:pPr>
      <w:spacing w:before="0" w:after="0" w:line="480" w:lineRule="exact"/>
      <w:ind w:left="900" w:hanging="900"/>
    </w:pPr>
  </w:style>
  <w:style w:type="paragraph" w:styleId="22">
    <w:name w:val="Body Text 2"/>
    <w:basedOn w:val="a1"/>
    <w:pPr>
      <w:widowControl/>
      <w:kinsoku w:val="0"/>
      <w:adjustRightInd w:val="0"/>
      <w:snapToGrid w:val="0"/>
      <w:spacing w:before="0" w:after="0"/>
      <w:jc w:val="both"/>
    </w:pPr>
    <w:rPr>
      <w:rFonts w:ascii="Arial" w:eastAsia="細明體" w:hAnsi="Arial"/>
      <w:sz w:val="20"/>
    </w:rPr>
  </w:style>
  <w:style w:type="character" w:styleId="af6">
    <w:name w:val="Hyperlink"/>
    <w:rPr>
      <w:color w:val="0000FF"/>
      <w:u w:val="single"/>
    </w:rPr>
  </w:style>
  <w:style w:type="paragraph" w:styleId="af7">
    <w:name w:val="Block Text"/>
    <w:basedOn w:val="a1"/>
    <w:pPr>
      <w:spacing w:before="0" w:after="0" w:line="240" w:lineRule="auto"/>
      <w:ind w:left="450" w:right="112"/>
      <w:jc w:val="both"/>
    </w:pPr>
    <w:rPr>
      <w:sz w:val="24"/>
    </w:rPr>
  </w:style>
  <w:style w:type="paragraph" w:customStyle="1" w:styleId="13">
    <w:name w:val="純文字1"/>
    <w:basedOn w:val="a1"/>
    <w:pPr>
      <w:autoSpaceDE w:val="0"/>
      <w:autoSpaceDN w:val="0"/>
      <w:adjustRightInd w:val="0"/>
      <w:spacing w:before="0" w:after="0" w:line="240" w:lineRule="auto"/>
      <w:textAlignment w:val="baseline"/>
    </w:pPr>
    <w:rPr>
      <w:rFonts w:ascii="細明體" w:eastAsia="細明體"/>
      <w:kern w:val="0"/>
      <w:sz w:val="24"/>
    </w:rPr>
  </w:style>
  <w:style w:type="paragraph" w:styleId="af8">
    <w:name w:val="header"/>
    <w:basedOn w:val="a1"/>
    <w:pPr>
      <w:tabs>
        <w:tab w:val="center" w:pos="4153"/>
        <w:tab w:val="right" w:pos="8306"/>
      </w:tabs>
      <w:snapToGrid w:val="0"/>
      <w:spacing w:before="0" w:after="240"/>
    </w:pPr>
    <w:rPr>
      <w:sz w:val="20"/>
    </w:rPr>
  </w:style>
  <w:style w:type="character" w:styleId="af9">
    <w:name w:val="page number"/>
    <w:basedOn w:val="a3"/>
  </w:style>
  <w:style w:type="paragraph" w:styleId="afa">
    <w:name w:val="footer"/>
    <w:basedOn w:val="a1"/>
    <w:pPr>
      <w:tabs>
        <w:tab w:val="center" w:pos="4153"/>
        <w:tab w:val="right" w:pos="8306"/>
      </w:tabs>
      <w:snapToGrid w:val="0"/>
      <w:spacing w:before="0" w:after="240"/>
    </w:pPr>
    <w:rPr>
      <w:sz w:val="20"/>
    </w:rPr>
  </w:style>
  <w:style w:type="paragraph" w:styleId="32">
    <w:name w:val="Body Text 3"/>
    <w:basedOn w:val="a1"/>
    <w:pPr>
      <w:jc w:val="both"/>
    </w:pPr>
  </w:style>
  <w:style w:type="paragraph" w:styleId="afb">
    <w:name w:val="Body Text"/>
    <w:basedOn w:val="a1"/>
    <w:pPr>
      <w:spacing w:before="0" w:after="0"/>
      <w:ind w:right="52"/>
      <w:jc w:val="both"/>
    </w:pPr>
    <w:rPr>
      <w:sz w:val="24"/>
    </w:rPr>
  </w:style>
  <w:style w:type="paragraph" w:customStyle="1" w:styleId="DefinitionTerm">
    <w:name w:val="Definition Term"/>
    <w:basedOn w:val="a1"/>
    <w:next w:val="DefinitionList"/>
    <w:pPr>
      <w:autoSpaceDE w:val="0"/>
      <w:autoSpaceDN w:val="0"/>
      <w:adjustRightInd w:val="0"/>
      <w:spacing w:before="0" w:after="0" w:line="240" w:lineRule="auto"/>
    </w:pPr>
    <w:rPr>
      <w:rFonts w:eastAsia="新細明體"/>
      <w:kern w:val="0"/>
      <w:sz w:val="24"/>
    </w:rPr>
  </w:style>
  <w:style w:type="paragraph" w:customStyle="1" w:styleId="DefinitionList">
    <w:name w:val="Definition List"/>
    <w:basedOn w:val="a1"/>
    <w:next w:val="DefinitionTerm"/>
    <w:pPr>
      <w:autoSpaceDE w:val="0"/>
      <w:autoSpaceDN w:val="0"/>
      <w:adjustRightInd w:val="0"/>
      <w:spacing w:before="0" w:after="0" w:line="240" w:lineRule="auto"/>
      <w:ind w:left="360"/>
    </w:pPr>
    <w:rPr>
      <w:rFonts w:eastAsia="新細明體"/>
      <w:kern w:val="0"/>
      <w:sz w:val="24"/>
    </w:rPr>
  </w:style>
  <w:style w:type="character" w:customStyle="1" w:styleId="Definition">
    <w:name w:val="Definition"/>
    <w:rPr>
      <w:i/>
    </w:rPr>
  </w:style>
  <w:style w:type="paragraph" w:customStyle="1" w:styleId="H1">
    <w:name w:val="H1"/>
    <w:basedOn w:val="a1"/>
    <w:next w:val="a1"/>
    <w:pPr>
      <w:keepNext/>
      <w:autoSpaceDE w:val="0"/>
      <w:autoSpaceDN w:val="0"/>
      <w:adjustRightInd w:val="0"/>
      <w:spacing w:before="100" w:after="100" w:line="240" w:lineRule="auto"/>
      <w:outlineLvl w:val="1"/>
    </w:pPr>
    <w:rPr>
      <w:rFonts w:eastAsia="新細明體"/>
      <w:b/>
      <w:kern w:val="36"/>
      <w:sz w:val="48"/>
    </w:rPr>
  </w:style>
  <w:style w:type="paragraph" w:customStyle="1" w:styleId="H2">
    <w:name w:val="H2"/>
    <w:basedOn w:val="a1"/>
    <w:next w:val="a1"/>
    <w:pPr>
      <w:keepNext/>
      <w:autoSpaceDE w:val="0"/>
      <w:autoSpaceDN w:val="0"/>
      <w:adjustRightInd w:val="0"/>
      <w:spacing w:before="100" w:after="100" w:line="240" w:lineRule="auto"/>
      <w:outlineLvl w:val="2"/>
    </w:pPr>
    <w:rPr>
      <w:rFonts w:eastAsia="新細明體"/>
      <w:b/>
      <w:kern w:val="0"/>
      <w:sz w:val="36"/>
    </w:rPr>
  </w:style>
  <w:style w:type="paragraph" w:customStyle="1" w:styleId="H3">
    <w:name w:val="H3"/>
    <w:basedOn w:val="a1"/>
    <w:next w:val="a1"/>
    <w:pPr>
      <w:keepNext/>
      <w:autoSpaceDE w:val="0"/>
      <w:autoSpaceDN w:val="0"/>
      <w:adjustRightInd w:val="0"/>
      <w:spacing w:before="100" w:after="100" w:line="240" w:lineRule="auto"/>
      <w:outlineLvl w:val="3"/>
    </w:pPr>
    <w:rPr>
      <w:rFonts w:eastAsia="新細明體"/>
      <w:b/>
      <w:kern w:val="0"/>
    </w:rPr>
  </w:style>
  <w:style w:type="paragraph" w:customStyle="1" w:styleId="H4">
    <w:name w:val="H4"/>
    <w:basedOn w:val="a1"/>
    <w:next w:val="a1"/>
    <w:pPr>
      <w:keepNext/>
      <w:autoSpaceDE w:val="0"/>
      <w:autoSpaceDN w:val="0"/>
      <w:adjustRightInd w:val="0"/>
      <w:spacing w:before="100" w:after="100" w:line="240" w:lineRule="auto"/>
      <w:outlineLvl w:val="4"/>
    </w:pPr>
    <w:rPr>
      <w:rFonts w:eastAsia="新細明體"/>
      <w:b/>
      <w:kern w:val="0"/>
      <w:sz w:val="24"/>
    </w:rPr>
  </w:style>
  <w:style w:type="paragraph" w:customStyle="1" w:styleId="H5">
    <w:name w:val="H5"/>
    <w:basedOn w:val="a1"/>
    <w:next w:val="a1"/>
    <w:pPr>
      <w:keepNext/>
      <w:autoSpaceDE w:val="0"/>
      <w:autoSpaceDN w:val="0"/>
      <w:adjustRightInd w:val="0"/>
      <w:spacing w:before="100" w:after="100" w:line="240" w:lineRule="auto"/>
      <w:outlineLvl w:val="5"/>
    </w:pPr>
    <w:rPr>
      <w:rFonts w:eastAsia="新細明體"/>
      <w:b/>
      <w:kern w:val="0"/>
      <w:sz w:val="20"/>
    </w:rPr>
  </w:style>
  <w:style w:type="paragraph" w:customStyle="1" w:styleId="H6">
    <w:name w:val="H6"/>
    <w:basedOn w:val="a1"/>
    <w:next w:val="a1"/>
    <w:pPr>
      <w:keepNext/>
      <w:autoSpaceDE w:val="0"/>
      <w:autoSpaceDN w:val="0"/>
      <w:adjustRightInd w:val="0"/>
      <w:spacing w:before="100" w:after="100" w:line="240" w:lineRule="auto"/>
      <w:outlineLvl w:val="6"/>
    </w:pPr>
    <w:rPr>
      <w:rFonts w:eastAsia="新細明體"/>
      <w:b/>
      <w:kern w:val="0"/>
      <w:sz w:val="16"/>
    </w:rPr>
  </w:style>
  <w:style w:type="paragraph" w:customStyle="1" w:styleId="Address">
    <w:name w:val="Address"/>
    <w:basedOn w:val="a1"/>
    <w:next w:val="a1"/>
    <w:pPr>
      <w:autoSpaceDE w:val="0"/>
      <w:autoSpaceDN w:val="0"/>
      <w:adjustRightInd w:val="0"/>
      <w:spacing w:before="0" w:after="0" w:line="240" w:lineRule="auto"/>
    </w:pPr>
    <w:rPr>
      <w:rFonts w:eastAsia="新細明體"/>
      <w:i/>
      <w:kern w:val="0"/>
      <w:sz w:val="24"/>
    </w:rPr>
  </w:style>
  <w:style w:type="paragraph" w:customStyle="1" w:styleId="Blockquote">
    <w:name w:val="Blockquote"/>
    <w:basedOn w:val="a1"/>
    <w:pPr>
      <w:autoSpaceDE w:val="0"/>
      <w:autoSpaceDN w:val="0"/>
      <w:adjustRightInd w:val="0"/>
      <w:spacing w:before="100" w:after="100" w:line="240" w:lineRule="auto"/>
      <w:ind w:left="360" w:right="360"/>
    </w:pPr>
    <w:rPr>
      <w:rFonts w:eastAsia="新細明體"/>
      <w:kern w:val="0"/>
      <w:sz w:val="24"/>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before="0" w:after="0" w:line="240" w:lineRule="auto"/>
    </w:pPr>
    <w:rPr>
      <w:rFonts w:ascii="Courier New" w:eastAsia="新細明體" w:hAnsi="Courier New"/>
      <w:kern w:val="0"/>
      <w:sz w:val="20"/>
    </w:rPr>
  </w:style>
  <w:style w:type="paragraph" w:styleId="z-">
    <w:name w:val="HTML Bottom of Form"/>
    <w:next w:val="a1"/>
    <w:hidden/>
    <w:pPr>
      <w:widowControl w:val="0"/>
      <w:pBdr>
        <w:top w:val="double" w:sz="2" w:space="0" w:color="000000"/>
      </w:pBdr>
      <w:autoSpaceDE w:val="0"/>
      <w:autoSpaceDN w:val="0"/>
      <w:adjustRightInd w:val="0"/>
      <w:jc w:val="center"/>
    </w:pPr>
    <w:rPr>
      <w:rFonts w:ascii="Arial" w:hAnsi="Arial"/>
      <w:vanish/>
      <w:sz w:val="16"/>
    </w:rPr>
  </w:style>
  <w:style w:type="paragraph" w:styleId="z-0">
    <w:name w:val="HTML Top of Form"/>
    <w:next w:val="a1"/>
    <w:hidden/>
    <w:pPr>
      <w:widowControl w:val="0"/>
      <w:pBdr>
        <w:bottom w:val="double" w:sz="2" w:space="0" w:color="000000"/>
      </w:pBdr>
      <w:autoSpaceDE w:val="0"/>
      <w:autoSpaceDN w:val="0"/>
      <w:adjustRightInd w:val="0"/>
      <w:jc w:val="center"/>
    </w:pPr>
    <w:rPr>
      <w:rFonts w:ascii="Arial" w:hAnsi="Arial"/>
      <w:vanish/>
      <w:sz w:val="16"/>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afc">
    <w:name w:val="Plain Text"/>
    <w:basedOn w:val="a1"/>
    <w:pPr>
      <w:spacing w:before="0" w:after="0" w:line="240" w:lineRule="auto"/>
    </w:pPr>
    <w:rPr>
      <w:rFonts w:ascii="細明體" w:eastAsia="細明體" w:hAnsi="Courier New"/>
      <w:sz w:val="24"/>
    </w:rPr>
  </w:style>
  <w:style w:type="paragraph" w:customStyle="1" w:styleId="afd">
    <w:name w:val="１"/>
    <w:basedOn w:val="a1"/>
    <w:pPr>
      <w:spacing w:before="0" w:after="0" w:line="240" w:lineRule="auto"/>
      <w:ind w:left="273" w:hanging="273"/>
    </w:pPr>
    <w:rPr>
      <w:rFonts w:eastAsia="新細明體"/>
    </w:rPr>
  </w:style>
  <w:style w:type="paragraph" w:customStyle="1" w:styleId="afe">
    <w:name w:val="寄件者簡短地址"/>
    <w:basedOn w:val="a1"/>
    <w:pPr>
      <w:spacing w:before="0" w:after="0" w:line="240" w:lineRule="auto"/>
    </w:pPr>
    <w:rPr>
      <w:rFonts w:eastAsia="新細明體"/>
      <w:sz w:val="24"/>
    </w:rPr>
  </w:style>
  <w:style w:type="paragraph" w:styleId="aff">
    <w:name w:val="Date"/>
    <w:basedOn w:val="a1"/>
    <w:next w:val="a1"/>
    <w:pPr>
      <w:spacing w:before="0" w:after="0" w:line="240" w:lineRule="auto"/>
      <w:jc w:val="right"/>
    </w:pPr>
    <w:rPr>
      <w:sz w:val="40"/>
    </w:rPr>
  </w:style>
  <w:style w:type="character" w:styleId="aff0">
    <w:name w:val="FollowedHyperlink"/>
    <w:rPr>
      <w:color w:val="800080"/>
      <w:u w:val="single"/>
    </w:rPr>
  </w:style>
  <w:style w:type="paragraph" w:customStyle="1" w:styleId="aff1">
    <w:name w:val="（１）"/>
    <w:basedOn w:val="af1"/>
    <w:pPr>
      <w:spacing w:before="0" w:after="0"/>
      <w:ind w:left="980" w:hanging="980"/>
    </w:pPr>
    <w:rPr>
      <w:sz w:val="32"/>
    </w:rPr>
  </w:style>
  <w:style w:type="paragraph" w:customStyle="1" w:styleId="aff2">
    <w:name w:val="無"/>
    <w:basedOn w:val="a6"/>
    <w:pPr>
      <w:spacing w:before="0" w:after="0" w:line="480" w:lineRule="exact"/>
      <w:ind w:left="560" w:firstLine="0"/>
      <w:jc w:val="left"/>
    </w:pPr>
  </w:style>
  <w:style w:type="paragraph" w:customStyle="1" w:styleId="-10">
    <w:name w:val="標題-1"/>
    <w:basedOn w:val="a1"/>
    <w:pPr>
      <w:widowControl/>
      <w:numPr>
        <w:numId w:val="6"/>
      </w:numPr>
      <w:overflowPunct w:val="0"/>
      <w:autoSpaceDE w:val="0"/>
      <w:autoSpaceDN w:val="0"/>
      <w:adjustRightInd w:val="0"/>
      <w:spacing w:before="0" w:after="0" w:line="240" w:lineRule="auto"/>
      <w:textAlignment w:val="baseline"/>
    </w:pPr>
    <w:rPr>
      <w:rFonts w:ascii="Arial" w:eastAsia="細明體" w:hAnsi="Arial"/>
      <w:spacing w:val="-5"/>
      <w:kern w:val="0"/>
      <w:sz w:val="24"/>
    </w:rPr>
  </w:style>
  <w:style w:type="paragraph" w:customStyle="1" w:styleId="a0">
    <w:name w:val="一."/>
    <w:basedOn w:val="afc"/>
    <w:pPr>
      <w:numPr>
        <w:numId w:val="7"/>
      </w:numPr>
    </w:pPr>
  </w:style>
  <w:style w:type="paragraph" w:customStyle="1" w:styleId="aff3">
    <w:name w:val="一、"/>
    <w:basedOn w:val="a0"/>
    <w:pPr>
      <w:numPr>
        <w:numId w:val="0"/>
      </w:numPr>
      <w:ind w:left="482" w:hanging="482"/>
    </w:pPr>
  </w:style>
  <w:style w:type="paragraph" w:customStyle="1" w:styleId="-1">
    <w:name w:val="-1."/>
    <w:basedOn w:val="afc"/>
    <w:pPr>
      <w:numPr>
        <w:numId w:val="8"/>
      </w:numPr>
      <w:jc w:val="both"/>
    </w:pPr>
  </w:style>
  <w:style w:type="paragraph" w:styleId="aff4">
    <w:name w:val="Note Heading"/>
    <w:basedOn w:val="a1"/>
    <w:next w:val="a1"/>
    <w:link w:val="aff5"/>
    <w:pPr>
      <w:widowControl/>
      <w:overflowPunct w:val="0"/>
      <w:autoSpaceDE w:val="0"/>
      <w:autoSpaceDN w:val="0"/>
      <w:adjustRightInd w:val="0"/>
      <w:spacing w:before="0" w:after="0" w:line="240" w:lineRule="auto"/>
      <w:jc w:val="center"/>
      <w:textAlignment w:val="baseline"/>
    </w:pPr>
    <w:rPr>
      <w:rFonts w:ascii="細明體" w:eastAsia="細明體" w:hAnsi="MS Sans Serif"/>
      <w:spacing w:val="-5"/>
      <w:kern w:val="0"/>
      <w:sz w:val="24"/>
    </w:rPr>
  </w:style>
  <w:style w:type="paragraph" w:customStyle="1" w:styleId="2-">
    <w:name w:val="標題 2-內文"/>
    <w:basedOn w:val="a1"/>
    <w:pPr>
      <w:kinsoku w:val="0"/>
      <w:autoSpaceDE w:val="0"/>
      <w:autoSpaceDN w:val="0"/>
      <w:adjustRightInd w:val="0"/>
      <w:spacing w:before="0" w:after="0" w:line="360" w:lineRule="auto"/>
      <w:ind w:left="1247" w:firstLine="737"/>
      <w:jc w:val="both"/>
      <w:textAlignment w:val="baseline"/>
    </w:pPr>
    <w:rPr>
      <w:rFonts w:eastAsia="華康中明體"/>
      <w:spacing w:val="60"/>
      <w:kern w:val="0"/>
      <w:sz w:val="24"/>
    </w:rPr>
  </w:style>
  <w:style w:type="paragraph" w:styleId="aff6">
    <w:name w:val="List"/>
    <w:basedOn w:val="a1"/>
    <w:pPr>
      <w:kinsoku w:val="0"/>
      <w:spacing w:before="0" w:after="0" w:line="240" w:lineRule="auto"/>
      <w:ind w:left="182" w:hanging="182"/>
    </w:pPr>
    <w:rPr>
      <w:rFonts w:eastAsia="新細明體"/>
      <w:sz w:val="22"/>
    </w:rPr>
  </w:style>
  <w:style w:type="paragraph" w:customStyle="1" w:styleId="23">
    <w:name w:val="內文2"/>
    <w:basedOn w:val="a1"/>
    <w:pPr>
      <w:adjustRightInd w:val="0"/>
      <w:spacing w:before="0" w:after="0"/>
      <w:textAlignment w:val="baseline"/>
    </w:pPr>
    <w:rPr>
      <w:rFonts w:eastAsia="細明體"/>
      <w:spacing w:val="15"/>
      <w:kern w:val="0"/>
      <w:sz w:val="22"/>
    </w:rPr>
  </w:style>
  <w:style w:type="paragraph" w:customStyle="1" w:styleId="33">
    <w:name w:val="內文3"/>
    <w:basedOn w:val="a1"/>
    <w:pPr>
      <w:adjustRightInd w:val="0"/>
      <w:spacing w:before="60" w:after="60"/>
      <w:ind w:left="572" w:hanging="572"/>
      <w:jc w:val="both"/>
      <w:textAlignment w:val="baseline"/>
    </w:pPr>
    <w:rPr>
      <w:rFonts w:eastAsia="細明體"/>
      <w:spacing w:val="15"/>
      <w:kern w:val="0"/>
      <w:sz w:val="26"/>
    </w:rPr>
  </w:style>
  <w:style w:type="paragraph" w:styleId="aff7">
    <w:name w:val="Body Text First Indent"/>
    <w:basedOn w:val="afb"/>
    <w:pPr>
      <w:kinsoku w:val="0"/>
      <w:spacing w:after="120"/>
      <w:ind w:right="0" w:firstLine="210"/>
      <w:jc w:val="left"/>
    </w:pPr>
    <w:rPr>
      <w:sz w:val="28"/>
    </w:rPr>
  </w:style>
  <w:style w:type="paragraph" w:customStyle="1" w:styleId="aff8">
    <w:name w:val="標題基準"/>
    <w:basedOn w:val="a1"/>
    <w:next w:val="afb"/>
    <w:pPr>
      <w:keepNext/>
      <w:keepLines/>
      <w:widowControl/>
      <w:overflowPunct w:val="0"/>
      <w:autoSpaceDE w:val="0"/>
      <w:autoSpaceDN w:val="0"/>
      <w:adjustRightInd w:val="0"/>
      <w:spacing w:before="140" w:after="0" w:line="220" w:lineRule="atLeast"/>
      <w:textAlignment w:val="baseline"/>
    </w:pPr>
    <w:rPr>
      <w:rFonts w:ascii="Arial" w:eastAsia="細明體" w:hAnsi="Arial"/>
      <w:spacing w:val="-4"/>
      <w:kern w:val="28"/>
      <w:sz w:val="32"/>
    </w:rPr>
  </w:style>
  <w:style w:type="paragraph" w:customStyle="1" w:styleId="aff9">
    <w:name w:val="註腳基準"/>
    <w:basedOn w:val="a1"/>
    <w:pPr>
      <w:keepLines/>
      <w:widowControl/>
      <w:overflowPunct w:val="0"/>
      <w:autoSpaceDE w:val="0"/>
      <w:autoSpaceDN w:val="0"/>
      <w:adjustRightInd w:val="0"/>
      <w:spacing w:before="0" w:after="0" w:line="200" w:lineRule="atLeast"/>
      <w:textAlignment w:val="baseline"/>
    </w:pPr>
    <w:rPr>
      <w:rFonts w:ascii="Arial" w:eastAsia="細明體" w:hAnsi="Arial"/>
      <w:spacing w:val="-5"/>
      <w:kern w:val="0"/>
      <w:sz w:val="16"/>
    </w:rPr>
  </w:style>
  <w:style w:type="paragraph" w:customStyle="1" w:styleId="affa">
    <w:name w:val="引文區塊"/>
    <w:basedOn w:val="a1"/>
    <w:pPr>
      <w:widowControl/>
      <w:pBdr>
        <w:top w:val="single" w:sz="12" w:space="12" w:color="FFFFFF"/>
        <w:left w:val="single" w:sz="6" w:space="12" w:color="FFFFFF"/>
        <w:bottom w:val="single" w:sz="6" w:space="12" w:color="FFFFFF"/>
        <w:right w:val="single" w:sz="6" w:space="12" w:color="FFFFFF"/>
      </w:pBdr>
      <w:shd w:val="pct5" w:color="auto" w:fill="auto"/>
      <w:overflowPunct w:val="0"/>
      <w:autoSpaceDE w:val="0"/>
      <w:autoSpaceDN w:val="0"/>
      <w:adjustRightInd w:val="0"/>
      <w:spacing w:before="0" w:after="240" w:line="220" w:lineRule="atLeast"/>
      <w:ind w:left="1368" w:right="240"/>
      <w:jc w:val="both"/>
      <w:textAlignment w:val="baseline"/>
    </w:pPr>
    <w:rPr>
      <w:rFonts w:ascii="Arial Narrow" w:eastAsia="細明體" w:hAnsi="Arial Narrow"/>
      <w:kern w:val="0"/>
      <w:sz w:val="24"/>
    </w:rPr>
  </w:style>
  <w:style w:type="paragraph" w:customStyle="1" w:styleId="affb">
    <w:name w:val="與下段同頁之內文"/>
    <w:basedOn w:val="afb"/>
    <w:pPr>
      <w:keepNext/>
      <w:widowControl/>
      <w:overflowPunct w:val="0"/>
      <w:autoSpaceDE w:val="0"/>
      <w:autoSpaceDN w:val="0"/>
      <w:adjustRightInd w:val="0"/>
      <w:spacing w:after="240" w:line="240" w:lineRule="atLeast"/>
      <w:ind w:right="0"/>
      <w:textAlignment w:val="baseline"/>
    </w:pPr>
    <w:rPr>
      <w:rFonts w:ascii="Arial" w:eastAsia="細明體" w:hAnsi="Arial"/>
      <w:spacing w:val="-5"/>
      <w:kern w:val="0"/>
    </w:rPr>
  </w:style>
  <w:style w:type="paragraph" w:customStyle="1" w:styleId="affc">
    <w:name w:val="圖片"/>
    <w:basedOn w:val="a1"/>
    <w:next w:val="affd"/>
    <w:pPr>
      <w:keepNext/>
      <w:widowControl/>
      <w:overflowPunct w:val="0"/>
      <w:autoSpaceDE w:val="0"/>
      <w:autoSpaceDN w:val="0"/>
      <w:adjustRightInd w:val="0"/>
      <w:spacing w:before="0" w:after="0" w:line="240" w:lineRule="auto"/>
      <w:textAlignment w:val="baseline"/>
    </w:pPr>
    <w:rPr>
      <w:rFonts w:ascii="Arial" w:eastAsia="細明體" w:hAnsi="Arial"/>
      <w:spacing w:val="-5"/>
      <w:kern w:val="0"/>
      <w:sz w:val="24"/>
    </w:rPr>
  </w:style>
  <w:style w:type="paragraph" w:styleId="affd">
    <w:name w:val="caption"/>
    <w:basedOn w:val="affc"/>
    <w:next w:val="afb"/>
    <w:qFormat/>
    <w:pPr>
      <w:spacing w:before="60" w:after="240" w:line="220" w:lineRule="atLeast"/>
      <w:ind w:left="1920" w:hanging="120"/>
    </w:pPr>
    <w:rPr>
      <w:rFonts w:ascii="Arial Narrow" w:hAnsi="Arial Narrow"/>
      <w:spacing w:val="0"/>
      <w:sz w:val="18"/>
    </w:rPr>
  </w:style>
  <w:style w:type="paragraph" w:customStyle="1" w:styleId="affe">
    <w:name w:val="文件標題"/>
    <w:basedOn w:val="afff"/>
  </w:style>
  <w:style w:type="paragraph" w:customStyle="1" w:styleId="afff">
    <w:name w:val="封面標題"/>
    <w:basedOn w:val="aff8"/>
    <w:next w:val="afff0"/>
    <w:pPr>
      <w:pBdr>
        <w:top w:val="single" w:sz="48" w:space="31" w:color="auto"/>
      </w:pBdr>
      <w:tabs>
        <w:tab w:val="left" w:pos="0"/>
      </w:tabs>
      <w:spacing w:before="240" w:after="500" w:line="640" w:lineRule="exact"/>
      <w:ind w:left="-840" w:right="-840"/>
    </w:pPr>
    <w:rPr>
      <w:rFonts w:ascii="Arial MT Black" w:hAnsi="Arial MT Black"/>
      <w:b/>
      <w:spacing w:val="-48"/>
      <w:sz w:val="64"/>
    </w:rPr>
  </w:style>
  <w:style w:type="paragraph" w:customStyle="1" w:styleId="afff0">
    <w:name w:val="封面次標題"/>
    <w:basedOn w:val="afff"/>
    <w:next w:val="afb"/>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afff1">
    <w:name w:val="頁首基準"/>
    <w:basedOn w:val="a1"/>
    <w:pPr>
      <w:keepLines/>
      <w:widowControl/>
      <w:tabs>
        <w:tab w:val="center" w:pos="4320"/>
        <w:tab w:val="right" w:pos="8640"/>
      </w:tabs>
      <w:overflowPunct w:val="0"/>
      <w:autoSpaceDE w:val="0"/>
      <w:autoSpaceDN w:val="0"/>
      <w:adjustRightInd w:val="0"/>
      <w:spacing w:before="0" w:after="0" w:line="190" w:lineRule="atLeast"/>
      <w:textAlignment w:val="baseline"/>
    </w:pPr>
    <w:rPr>
      <w:rFonts w:ascii="Arial" w:eastAsia="細明體" w:hAnsi="Arial"/>
      <w:caps/>
      <w:kern w:val="0"/>
      <w:sz w:val="15"/>
    </w:rPr>
  </w:style>
  <w:style w:type="paragraph" w:customStyle="1" w:styleId="afff2">
    <w:name w:val="索引基準"/>
    <w:basedOn w:val="a1"/>
    <w:pPr>
      <w:widowControl/>
      <w:overflowPunct w:val="0"/>
      <w:autoSpaceDE w:val="0"/>
      <w:autoSpaceDN w:val="0"/>
      <w:adjustRightInd w:val="0"/>
      <w:spacing w:before="0" w:after="0" w:line="240" w:lineRule="atLeast"/>
      <w:ind w:left="360" w:hanging="360"/>
      <w:textAlignment w:val="baseline"/>
    </w:pPr>
    <w:rPr>
      <w:rFonts w:ascii="Arial" w:eastAsia="細明體" w:hAnsi="Arial"/>
      <w:spacing w:val="-5"/>
      <w:kern w:val="0"/>
      <w:sz w:val="18"/>
    </w:rPr>
  </w:style>
  <w:style w:type="paragraph" w:customStyle="1" w:styleId="afff3">
    <w:name w:val="分節標題"/>
    <w:basedOn w:val="10"/>
    <w:pPr>
      <w:keepLines/>
      <w:widowControl/>
      <w:pBdr>
        <w:top w:val="single" w:sz="48" w:space="3" w:color="FFFFFF"/>
        <w:left w:val="single" w:sz="6" w:space="3" w:color="FFFFFF"/>
        <w:bottom w:val="single" w:sz="6" w:space="3" w:color="FFFFFF"/>
      </w:pBdr>
      <w:shd w:val="solid" w:color="auto" w:fill="auto"/>
      <w:overflowPunct w:val="0"/>
      <w:autoSpaceDE w:val="0"/>
      <w:autoSpaceDN w:val="0"/>
      <w:adjustRightInd w:val="0"/>
      <w:spacing w:before="0" w:after="240" w:line="240" w:lineRule="atLeast"/>
      <w:ind w:left="120"/>
      <w:textAlignment w:val="baseline"/>
      <w:outlineLvl w:val="9"/>
    </w:pPr>
    <w:rPr>
      <w:rFonts w:ascii="Arial MT Black" w:eastAsia="細明體" w:hAnsi="Arial MT Black"/>
      <w:b w:val="0"/>
      <w:bCs w:val="0"/>
      <w:color w:val="FFFFFF"/>
      <w:spacing w:val="-10"/>
      <w:kern w:val="20"/>
      <w:position w:val="8"/>
      <w:sz w:val="24"/>
      <w:szCs w:val="20"/>
    </w:rPr>
  </w:style>
  <w:style w:type="character" w:customStyle="1" w:styleId="afff4">
    <w:name w:val="內縮重點強調"/>
    <w:rPr>
      <w:rFonts w:ascii="Arial MT Black" w:hAnsi="Arial MT Black"/>
      <w:spacing w:val="-4"/>
      <w:sz w:val="18"/>
    </w:rPr>
  </w:style>
  <w:style w:type="character" w:customStyle="1" w:styleId="afff5">
    <w:name w:val="上標文字"/>
    <w:rPr>
      <w:b/>
      <w:vertAlign w:val="superscript"/>
    </w:rPr>
  </w:style>
  <w:style w:type="paragraph" w:customStyle="1" w:styleId="afff6">
    <w:name w:val="目錄基準"/>
    <w:basedOn w:val="a1"/>
    <w:pPr>
      <w:widowControl/>
      <w:tabs>
        <w:tab w:val="right" w:leader="dot" w:pos="6480"/>
      </w:tabs>
      <w:overflowPunct w:val="0"/>
      <w:autoSpaceDE w:val="0"/>
      <w:autoSpaceDN w:val="0"/>
      <w:adjustRightInd w:val="0"/>
      <w:spacing w:before="0" w:after="240" w:line="240" w:lineRule="atLeast"/>
      <w:textAlignment w:val="baseline"/>
    </w:pPr>
    <w:rPr>
      <w:rFonts w:ascii="Arial" w:eastAsia="細明體" w:hAnsi="Arial"/>
      <w:spacing w:val="-5"/>
      <w:kern w:val="0"/>
      <w:sz w:val="24"/>
    </w:rPr>
  </w:style>
  <w:style w:type="paragraph" w:customStyle="1" w:styleId="afff7">
    <w:name w:val="分節大標題"/>
    <w:basedOn w:val="aff8"/>
    <w:next w:val="afb"/>
    <w:pPr>
      <w:pBdr>
        <w:bottom w:val="single" w:sz="6" w:space="2" w:color="auto"/>
      </w:pBdr>
      <w:spacing w:before="360" w:after="960"/>
    </w:pPr>
    <w:rPr>
      <w:rFonts w:ascii="Arial MT Black" w:hAnsi="Arial MT Black"/>
      <w:spacing w:val="-35"/>
      <w:sz w:val="54"/>
    </w:rPr>
  </w:style>
  <w:style w:type="paragraph" w:customStyle="1" w:styleId="afff8">
    <w:name w:val="第一個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9">
    <w:name w:val="偶數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a">
    <w:name w:val="奇數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b">
    <w:name w:val="第一個頁首"/>
    <w:basedOn w:val="af8"/>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after="0" w:line="190" w:lineRule="atLeast"/>
      <w:jc w:val="right"/>
      <w:textAlignment w:val="baseline"/>
    </w:pPr>
    <w:rPr>
      <w:rFonts w:ascii="Arial" w:eastAsia="細明體" w:hAnsi="Arial"/>
      <w:caps/>
      <w:kern w:val="0"/>
      <w:sz w:val="15"/>
    </w:rPr>
  </w:style>
  <w:style w:type="paragraph" w:customStyle="1" w:styleId="afffc">
    <w:name w:val="偶數頁首"/>
    <w:basedOn w:val="af8"/>
    <w:pPr>
      <w:keepLines/>
      <w:widowControl/>
      <w:pBdr>
        <w:bottom w:val="single" w:sz="6" w:space="1" w:color="auto"/>
      </w:pBdr>
      <w:tabs>
        <w:tab w:val="clear" w:pos="4153"/>
        <w:tab w:val="clear" w:pos="8306"/>
        <w:tab w:val="center" w:pos="4320"/>
        <w:tab w:val="right" w:pos="8640"/>
      </w:tabs>
      <w:overflowPunct w:val="0"/>
      <w:autoSpaceDE w:val="0"/>
      <w:autoSpaceDN w:val="0"/>
      <w:adjustRightInd w:val="0"/>
      <w:snapToGrid/>
      <w:spacing w:after="600" w:line="190" w:lineRule="atLeast"/>
      <w:textAlignment w:val="baseline"/>
    </w:pPr>
    <w:rPr>
      <w:rFonts w:ascii="Arial" w:eastAsia="細明體" w:hAnsi="Arial"/>
      <w:caps/>
      <w:kern w:val="0"/>
      <w:sz w:val="15"/>
    </w:rPr>
  </w:style>
  <w:style w:type="paragraph" w:customStyle="1" w:styleId="afffd">
    <w:name w:val="奇數頁首"/>
    <w:basedOn w:val="af8"/>
    <w:pPr>
      <w:keepLines/>
      <w:widowControl/>
      <w:pBdr>
        <w:bottom w:val="single" w:sz="6" w:space="1" w:color="auto"/>
      </w:pBdr>
      <w:tabs>
        <w:tab w:val="clear" w:pos="4153"/>
        <w:tab w:val="clear" w:pos="8306"/>
        <w:tab w:val="center" w:pos="4320"/>
        <w:tab w:val="right" w:pos="8640"/>
      </w:tabs>
      <w:overflowPunct w:val="0"/>
      <w:autoSpaceDE w:val="0"/>
      <w:autoSpaceDN w:val="0"/>
      <w:adjustRightInd w:val="0"/>
      <w:snapToGrid/>
      <w:spacing w:after="600" w:line="190" w:lineRule="atLeast"/>
      <w:textAlignment w:val="baseline"/>
    </w:pPr>
    <w:rPr>
      <w:rFonts w:ascii="Arial" w:eastAsia="細明體" w:hAnsi="Arial"/>
      <w:caps/>
      <w:kern w:val="0"/>
      <w:sz w:val="15"/>
    </w:rPr>
  </w:style>
  <w:style w:type="paragraph" w:customStyle="1" w:styleId="afffe">
    <w:name w:val="章節標題"/>
    <w:basedOn w:val="affff"/>
    <w:pPr>
      <w:framePr w:wrap="around"/>
    </w:pPr>
  </w:style>
  <w:style w:type="paragraph" w:customStyle="1" w:styleId="affff">
    <w:name w:val="篇標題"/>
    <w:basedOn w:val="a1"/>
    <w:pPr>
      <w:framePr w:h="1080" w:hRule="exact" w:hSpace="180" w:wrap="around" w:vAnchor="page" w:hAnchor="page" w:x="1861" w:y="1201"/>
      <w:widowControl/>
      <w:pBdr>
        <w:top w:val="single" w:sz="6" w:space="1" w:color="auto"/>
        <w:left w:val="single" w:sz="6" w:space="1" w:color="auto"/>
      </w:pBdr>
      <w:shd w:val="solid" w:color="auto" w:fill="auto"/>
      <w:overflowPunct w:val="0"/>
      <w:autoSpaceDE w:val="0"/>
      <w:autoSpaceDN w:val="0"/>
      <w:adjustRightInd w:val="0"/>
      <w:spacing w:before="0" w:after="0" w:line="360" w:lineRule="exact"/>
      <w:ind w:right="7656"/>
      <w:jc w:val="center"/>
      <w:textAlignment w:val="baseline"/>
    </w:pPr>
    <w:rPr>
      <w:rFonts w:ascii="Arial" w:eastAsia="細明體" w:hAnsi="Arial"/>
      <w:color w:val="FFFFFF"/>
      <w:spacing w:val="-16"/>
      <w:kern w:val="0"/>
      <w:position w:val="4"/>
      <w:sz w:val="26"/>
    </w:rPr>
  </w:style>
  <w:style w:type="paragraph" w:customStyle="1" w:styleId="affff0">
    <w:name w:val="章節主標題"/>
    <w:basedOn w:val="affff1"/>
    <w:pPr>
      <w:framePr w:wrap="around"/>
    </w:pPr>
  </w:style>
  <w:style w:type="paragraph" w:customStyle="1" w:styleId="affff1">
    <w:name w:val="篇主標題"/>
    <w:basedOn w:val="a1"/>
    <w:pPr>
      <w:framePr w:h="1080" w:hRule="exact" w:hSpace="180" w:wrap="around" w:vAnchor="page" w:hAnchor="page" w:x="1861" w:y="1201"/>
      <w:widowControl/>
      <w:pBdr>
        <w:left w:val="single" w:sz="6" w:space="1" w:color="auto"/>
      </w:pBdr>
      <w:shd w:val="solid" w:color="auto" w:fill="auto"/>
      <w:overflowPunct w:val="0"/>
      <w:autoSpaceDE w:val="0"/>
      <w:autoSpaceDN w:val="0"/>
      <w:adjustRightInd w:val="0"/>
      <w:spacing w:before="0" w:after="240" w:line="660" w:lineRule="exact"/>
      <w:ind w:right="7656"/>
      <w:jc w:val="center"/>
      <w:textAlignment w:val="baseline"/>
    </w:pPr>
    <w:rPr>
      <w:rFonts w:ascii="Arial MT Black" w:eastAsia="細明體" w:hAnsi="Arial MT Black"/>
      <w:color w:val="FFFFFF"/>
      <w:spacing w:val="-40"/>
      <w:kern w:val="0"/>
      <w:position w:val="-16"/>
      <w:sz w:val="84"/>
    </w:rPr>
  </w:style>
  <w:style w:type="paragraph" w:customStyle="1" w:styleId="affff2">
    <w:name w:val="章節次標題"/>
    <w:basedOn w:val="affff3"/>
  </w:style>
  <w:style w:type="paragraph" w:styleId="affff3">
    <w:name w:val="Subtitle"/>
    <w:basedOn w:val="affff4"/>
    <w:next w:val="afb"/>
    <w:qFormat/>
    <w:pPr>
      <w:pBdr>
        <w:top w:val="none" w:sz="0" w:space="0" w:color="auto"/>
      </w:pBdr>
      <w:spacing w:before="60" w:after="120" w:line="340" w:lineRule="atLeast"/>
    </w:pPr>
    <w:rPr>
      <w:rFonts w:ascii="Arial" w:hAnsi="Arial"/>
      <w:spacing w:val="-16"/>
      <w:sz w:val="32"/>
    </w:rPr>
  </w:style>
  <w:style w:type="paragraph" w:styleId="affff4">
    <w:name w:val="Title"/>
    <w:basedOn w:val="aff8"/>
    <w:next w:val="affff3"/>
    <w:qFormat/>
    <w:pPr>
      <w:pBdr>
        <w:top w:val="single" w:sz="6" w:space="16" w:color="auto"/>
      </w:pBdr>
      <w:spacing w:before="220" w:after="60" w:line="320" w:lineRule="atLeast"/>
    </w:pPr>
    <w:rPr>
      <w:rFonts w:ascii="Arial MT Black" w:hAnsi="Arial MT Black"/>
      <w:spacing w:val="-30"/>
      <w:sz w:val="40"/>
    </w:rPr>
  </w:style>
  <w:style w:type="character" w:customStyle="1" w:styleId="affff5">
    <w:name w:val="重點調強"/>
    <w:rPr>
      <w:rFonts w:ascii="Arial MT Black" w:hAnsi="Arial MT Black"/>
      <w:spacing w:val="-4"/>
      <w:sz w:val="18"/>
    </w:rPr>
  </w:style>
  <w:style w:type="paragraph" w:customStyle="1" w:styleId="affff6">
    <w:name w:val="回函地址"/>
    <w:basedOn w:val="a1"/>
    <w:pPr>
      <w:keepLines/>
      <w:framePr w:w="5160" w:h="840" w:wrap="notBeside" w:vAnchor="page" w:hAnchor="page" w:x="6121" w:y="915" w:anchorLock="1"/>
      <w:widowControl/>
      <w:tabs>
        <w:tab w:val="left" w:pos="2160"/>
      </w:tabs>
      <w:overflowPunct w:val="0"/>
      <w:autoSpaceDE w:val="0"/>
      <w:autoSpaceDN w:val="0"/>
      <w:adjustRightInd w:val="0"/>
      <w:spacing w:before="0" w:after="0" w:line="160" w:lineRule="atLeast"/>
      <w:textAlignment w:val="baseline"/>
    </w:pPr>
    <w:rPr>
      <w:rFonts w:ascii="Arial" w:eastAsia="細明體" w:hAnsi="Arial"/>
      <w:kern w:val="0"/>
      <w:sz w:val="14"/>
    </w:rPr>
  </w:style>
  <w:style w:type="character" w:customStyle="1" w:styleId="affff7">
    <w:name w:val="標語"/>
    <w:rPr>
      <w:i/>
      <w:spacing w:val="-6"/>
      <w:sz w:val="24"/>
    </w:rPr>
  </w:style>
  <w:style w:type="paragraph" w:customStyle="1" w:styleId="affff8">
    <w:name w:val="公司名稱"/>
    <w:basedOn w:val="a1"/>
    <w:pPr>
      <w:keepNext/>
      <w:keepLines/>
      <w:framePr w:w="4080" w:h="840" w:hSpace="180" w:wrap="notBeside" w:vAnchor="page" w:hAnchor="margin" w:y="913" w:anchorLock="1"/>
      <w:widowControl/>
      <w:overflowPunct w:val="0"/>
      <w:autoSpaceDE w:val="0"/>
      <w:autoSpaceDN w:val="0"/>
      <w:adjustRightInd w:val="0"/>
      <w:spacing w:before="0" w:after="0" w:line="220" w:lineRule="atLeast"/>
      <w:textAlignment w:val="baseline"/>
    </w:pPr>
    <w:rPr>
      <w:rFonts w:ascii="Arial MT Black" w:eastAsia="細明體" w:hAnsi="Arial MT Black"/>
      <w:spacing w:val="-25"/>
      <w:kern w:val="28"/>
      <w:sz w:val="32"/>
    </w:rPr>
  </w:style>
  <w:style w:type="paragraph" w:customStyle="1" w:styleId="affff9">
    <w:name w:val="篇次標題"/>
    <w:basedOn w:val="a1"/>
    <w:next w:val="afb"/>
    <w:pPr>
      <w:keepNext/>
      <w:widowControl/>
      <w:overflowPunct w:val="0"/>
      <w:autoSpaceDE w:val="0"/>
      <w:autoSpaceDN w:val="0"/>
      <w:adjustRightInd w:val="0"/>
      <w:spacing w:before="360" w:line="240" w:lineRule="auto"/>
      <w:textAlignment w:val="baseline"/>
    </w:pPr>
    <w:rPr>
      <w:rFonts w:ascii="Arial" w:eastAsia="細明體" w:hAnsi="Arial"/>
      <w:i/>
      <w:spacing w:val="-5"/>
      <w:kern w:val="28"/>
      <w:sz w:val="26"/>
    </w:rPr>
  </w:style>
  <w:style w:type="paragraph" w:customStyle="1" w:styleId="affffa">
    <w:name w:val="特點"/>
    <w:basedOn w:val="a2"/>
    <w:pPr>
      <w:adjustRightInd w:val="0"/>
      <w:spacing w:before="0" w:after="0" w:line="360" w:lineRule="auto"/>
      <w:ind w:left="482" w:hanging="482"/>
      <w:textAlignment w:val="baseline"/>
    </w:pPr>
    <w:rPr>
      <w:rFonts w:ascii="Arial Narrow" w:eastAsia="華康中楷體" w:hAnsi="Arial"/>
      <w:kern w:val="0"/>
    </w:rPr>
  </w:style>
  <w:style w:type="paragraph" w:customStyle="1" w:styleId="affffb">
    <w:name w:val="圖框文字"/>
    <w:basedOn w:val="a1"/>
    <w:pPr>
      <w:widowControl/>
      <w:kinsoku w:val="0"/>
      <w:adjustRightInd w:val="0"/>
      <w:snapToGrid w:val="0"/>
      <w:spacing w:before="0" w:after="0"/>
      <w:jc w:val="both"/>
    </w:pPr>
    <w:rPr>
      <w:rFonts w:ascii="Arial" w:hAnsi="Arial"/>
      <w:b/>
      <w:sz w:val="24"/>
    </w:rPr>
  </w:style>
  <w:style w:type="paragraph" w:customStyle="1" w:styleId="font0">
    <w:name w:val="font0"/>
    <w:basedOn w:val="a1"/>
    <w:pPr>
      <w:widowControl/>
      <w:spacing w:before="100" w:after="100" w:line="240" w:lineRule="auto"/>
    </w:pPr>
    <w:rPr>
      <w:rFonts w:ascii="新細明體" w:eastAsia="新細明體" w:hint="eastAsia"/>
      <w:kern w:val="0"/>
      <w:sz w:val="24"/>
    </w:rPr>
  </w:style>
  <w:style w:type="paragraph" w:customStyle="1" w:styleId="font5">
    <w:name w:val="font5"/>
    <w:basedOn w:val="a1"/>
    <w:pPr>
      <w:widowControl/>
      <w:spacing w:before="100" w:after="100" w:line="240" w:lineRule="auto"/>
    </w:pPr>
    <w:rPr>
      <w:rFonts w:ascii="新細明體" w:eastAsia="新細明體" w:hint="eastAsia"/>
      <w:color w:val="000000"/>
      <w:kern w:val="0"/>
      <w:sz w:val="18"/>
    </w:rPr>
  </w:style>
  <w:style w:type="paragraph" w:customStyle="1" w:styleId="font6">
    <w:name w:val="font6"/>
    <w:basedOn w:val="a1"/>
    <w:pPr>
      <w:widowControl/>
      <w:spacing w:before="100" w:after="100" w:line="240" w:lineRule="auto"/>
    </w:pPr>
    <w:rPr>
      <w:rFonts w:eastAsia="新細明體"/>
      <w:color w:val="000000"/>
      <w:kern w:val="0"/>
      <w:sz w:val="18"/>
    </w:rPr>
  </w:style>
  <w:style w:type="paragraph" w:customStyle="1" w:styleId="xl29">
    <w:name w:val="xl29"/>
    <w:basedOn w:val="a1"/>
    <w:pPr>
      <w:widowControl/>
      <w:pBdr>
        <w:top w:val="single" w:sz="4" w:space="0" w:color="C0C0C0"/>
        <w:left w:val="single" w:sz="4" w:space="0" w:color="C0C0C0"/>
        <w:bottom w:val="single" w:sz="4" w:space="0" w:color="C0C0C0"/>
        <w:right w:val="single" w:sz="4" w:space="0" w:color="C0C0C0"/>
      </w:pBdr>
      <w:spacing w:before="100" w:after="100" w:line="240" w:lineRule="auto"/>
      <w:jc w:val="right"/>
    </w:pPr>
    <w:rPr>
      <w:rFonts w:ascii="新細明體" w:eastAsia="新細明體" w:hint="eastAsia"/>
      <w:color w:val="000000"/>
      <w:kern w:val="0"/>
      <w:sz w:val="18"/>
    </w:rPr>
  </w:style>
  <w:style w:type="paragraph" w:customStyle="1" w:styleId="xl30">
    <w:name w:val="xl30"/>
    <w:basedOn w:val="a1"/>
    <w:pPr>
      <w:widowControl/>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pPr>
    <w:rPr>
      <w:rFonts w:ascii="新細明體" w:eastAsia="新細明體" w:hint="eastAsia"/>
      <w:color w:val="000000"/>
      <w:kern w:val="0"/>
      <w:sz w:val="18"/>
    </w:rPr>
  </w:style>
  <w:style w:type="paragraph" w:customStyle="1" w:styleId="xl31">
    <w:name w:val="xl31"/>
    <w:basedOn w:val="a1"/>
    <w:pPr>
      <w:widowControl/>
      <w:pBdr>
        <w:top w:val="single" w:sz="4" w:space="0" w:color="C0C0C0"/>
        <w:left w:val="single" w:sz="4" w:space="0" w:color="C0C0C0"/>
        <w:bottom w:val="single" w:sz="4" w:space="0" w:color="C0C0C0"/>
        <w:right w:val="single" w:sz="4" w:space="0" w:color="C0C0C0"/>
      </w:pBdr>
      <w:spacing w:before="100" w:after="100" w:line="240" w:lineRule="auto"/>
      <w:jc w:val="center"/>
    </w:pPr>
    <w:rPr>
      <w:rFonts w:ascii="新細明體" w:eastAsia="新細明體" w:hint="eastAsia"/>
      <w:color w:val="000000"/>
      <w:kern w:val="0"/>
      <w:sz w:val="18"/>
    </w:rPr>
  </w:style>
  <w:style w:type="paragraph" w:customStyle="1" w:styleId="affffc">
    <w:name w:val="一內文"/>
    <w:basedOn w:val="a1"/>
    <w:pPr>
      <w:adjustRightInd w:val="0"/>
      <w:spacing w:before="0" w:after="0" w:line="620" w:lineRule="exact"/>
      <w:ind w:left="1259" w:firstLine="720"/>
      <w:jc w:val="both"/>
      <w:textAlignment w:val="baseline"/>
    </w:pPr>
    <w:rPr>
      <w:rFonts w:ascii="全真楷書" w:eastAsia="全真楷書"/>
      <w:spacing w:val="10"/>
      <w:kern w:val="0"/>
      <w:sz w:val="40"/>
    </w:rPr>
  </w:style>
  <w:style w:type="paragraph" w:customStyle="1" w:styleId="affffd">
    <w:name w:val="壹"/>
    <w:basedOn w:val="a1"/>
    <w:pPr>
      <w:adjustRightInd w:val="0"/>
      <w:snapToGrid w:val="0"/>
      <w:spacing w:before="0" w:after="0" w:line="240" w:lineRule="auto"/>
      <w:textAlignment w:val="baseline"/>
    </w:pPr>
    <w:rPr>
      <w:rFonts w:ascii="標楷體"/>
      <w:kern w:val="0"/>
      <w:sz w:val="40"/>
    </w:rPr>
  </w:style>
  <w:style w:type="paragraph" w:customStyle="1" w:styleId="affffe">
    <w:name w:val="一內文(平)"/>
    <w:basedOn w:val="affffc"/>
    <w:pPr>
      <w:ind w:firstLine="1"/>
    </w:pPr>
  </w:style>
  <w:style w:type="paragraph" w:customStyle="1" w:styleId="14">
    <w:name w:val="1."/>
    <w:basedOn w:val="afc"/>
    <w:pPr>
      <w:ind w:left="454" w:hanging="454"/>
      <w:jc w:val="both"/>
    </w:pPr>
  </w:style>
  <w:style w:type="paragraph" w:customStyle="1" w:styleId="afffff">
    <w:name w:val="行文"/>
    <w:basedOn w:val="afc"/>
    <w:pPr>
      <w:ind w:left="680" w:hanging="680"/>
      <w:jc w:val="both"/>
    </w:pPr>
  </w:style>
  <w:style w:type="paragraph" w:customStyle="1" w:styleId="a">
    <w:name w:val="一.(一)１."/>
    <w:basedOn w:val="a1"/>
    <w:pPr>
      <w:widowControl/>
      <w:numPr>
        <w:numId w:val="3"/>
      </w:numPr>
      <w:overflowPunct w:val="0"/>
      <w:autoSpaceDE w:val="0"/>
      <w:autoSpaceDN w:val="0"/>
      <w:adjustRightInd w:val="0"/>
      <w:spacing w:before="0" w:after="0" w:line="240" w:lineRule="auto"/>
      <w:jc w:val="both"/>
      <w:textAlignment w:val="baseline"/>
    </w:pPr>
    <w:rPr>
      <w:rFonts w:ascii="Arial" w:eastAsia="細明體" w:hAnsi="Arial"/>
      <w:spacing w:val="-5"/>
      <w:kern w:val="0"/>
      <w:sz w:val="24"/>
    </w:rPr>
  </w:style>
  <w:style w:type="paragraph" w:customStyle="1" w:styleId="afffff0">
    <w:name w:val="十一、"/>
    <w:basedOn w:val="afc"/>
    <w:pPr>
      <w:ind w:left="737" w:hanging="737"/>
    </w:pPr>
  </w:style>
  <w:style w:type="paragraph" w:customStyle="1" w:styleId="afffff1">
    <w:name w:val="一.(一)"/>
    <w:basedOn w:val="afc"/>
    <w:pPr>
      <w:tabs>
        <w:tab w:val="num" w:pos="425"/>
      </w:tabs>
      <w:ind w:left="1060" w:hanging="425"/>
      <w:jc w:val="both"/>
    </w:pPr>
  </w:style>
  <w:style w:type="paragraph" w:customStyle="1" w:styleId="2">
    <w:name w:val="2"/>
    <w:basedOn w:val="afc"/>
    <w:pPr>
      <w:numPr>
        <w:numId w:val="2"/>
      </w:numPr>
      <w:ind w:left="1060"/>
      <w:jc w:val="both"/>
    </w:pPr>
  </w:style>
  <w:style w:type="paragraph" w:customStyle="1" w:styleId="3">
    <w:name w:val="3"/>
    <w:basedOn w:val="afc"/>
    <w:pPr>
      <w:numPr>
        <w:numId w:val="4"/>
      </w:numPr>
      <w:ind w:left="1060"/>
      <w:jc w:val="both"/>
    </w:pPr>
  </w:style>
  <w:style w:type="paragraph" w:customStyle="1" w:styleId="o">
    <w:name w:val="o"/>
    <w:basedOn w:val="af1"/>
    <w:pPr>
      <w:widowControl/>
      <w:overflowPunct w:val="0"/>
      <w:autoSpaceDE w:val="0"/>
      <w:autoSpaceDN w:val="0"/>
      <w:adjustRightInd w:val="0"/>
      <w:spacing w:before="0" w:after="0" w:line="240" w:lineRule="atLeast"/>
      <w:ind w:left="680" w:hanging="680"/>
      <w:jc w:val="both"/>
      <w:textAlignment w:val="baseline"/>
    </w:pPr>
    <w:rPr>
      <w:rFonts w:ascii="Arial" w:eastAsia="細明體" w:hAnsi="Arial"/>
      <w:spacing w:val="-5"/>
      <w:kern w:val="0"/>
      <w:sz w:val="24"/>
    </w:rPr>
  </w:style>
  <w:style w:type="paragraph" w:customStyle="1" w:styleId="xl22">
    <w:name w:val="xl22"/>
    <w:basedOn w:val="a1"/>
    <w:pPr>
      <w:widowControl/>
      <w:pBdr>
        <w:top w:val="single" w:sz="4" w:space="0" w:color="000000"/>
        <w:left w:val="single" w:sz="4" w:space="0" w:color="000000"/>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xl23">
    <w:name w:val="xl23"/>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4">
    <w:name w:val="xl24"/>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center"/>
    </w:pPr>
    <w:rPr>
      <w:rFonts w:ascii="新細明體" w:eastAsia="新細明體"/>
      <w:kern w:val="0"/>
      <w:sz w:val="24"/>
    </w:rPr>
  </w:style>
  <w:style w:type="paragraph" w:customStyle="1" w:styleId="xl25">
    <w:name w:val="xl25"/>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6">
    <w:name w:val="xl26"/>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7">
    <w:name w:val="xl27"/>
    <w:basedOn w:val="a1"/>
    <w:pPr>
      <w:widowControl/>
      <w:pBdr>
        <w:top w:val="single" w:sz="4" w:space="0" w:color="000000"/>
        <w:left w:val="single" w:sz="4" w:space="0" w:color="000000"/>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xl28">
    <w:name w:val="xl28"/>
    <w:basedOn w:val="a1"/>
    <w:pPr>
      <w:widowControl/>
      <w:pBdr>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15">
    <w:name w:val="式1"/>
    <w:basedOn w:val="a1"/>
    <w:pPr>
      <w:adjustRightInd w:val="0"/>
      <w:spacing w:after="0" w:line="360" w:lineRule="atLeast"/>
      <w:ind w:left="113"/>
      <w:textAlignment w:val="baseline"/>
    </w:pPr>
    <w:rPr>
      <w:rFonts w:eastAsia="新細明體"/>
      <w:kern w:val="0"/>
      <w:sz w:val="24"/>
    </w:rPr>
  </w:style>
  <w:style w:type="paragraph" w:customStyle="1" w:styleId="210">
    <w:name w:val="本文 21"/>
    <w:basedOn w:val="a1"/>
    <w:pPr>
      <w:adjustRightInd w:val="0"/>
      <w:spacing w:before="0" w:after="0" w:line="480" w:lineRule="exact"/>
      <w:ind w:left="2280" w:hanging="2280"/>
      <w:textAlignment w:val="baseline"/>
    </w:pPr>
    <w:rPr>
      <w:sz w:val="32"/>
    </w:rPr>
  </w:style>
  <w:style w:type="paragraph" w:customStyle="1" w:styleId="211">
    <w:name w:val="本文縮排 21"/>
    <w:basedOn w:val="a1"/>
    <w:pPr>
      <w:adjustRightInd w:val="0"/>
      <w:spacing w:before="0" w:after="0" w:line="140" w:lineRule="atLeast"/>
      <w:ind w:left="3120" w:hanging="2160"/>
      <w:jc w:val="both"/>
      <w:textAlignment w:val="baseline"/>
    </w:pPr>
    <w:rPr>
      <w:sz w:val="32"/>
    </w:rPr>
  </w:style>
  <w:style w:type="paragraph" w:customStyle="1" w:styleId="afffff2">
    <w:name w:val="◎"/>
    <w:basedOn w:val="a1"/>
    <w:pPr>
      <w:widowControl/>
      <w:adjustRightInd w:val="0"/>
      <w:spacing w:before="0" w:after="0" w:line="240" w:lineRule="auto"/>
      <w:ind w:left="308" w:hanging="308"/>
      <w:jc w:val="both"/>
      <w:textAlignment w:val="baseline"/>
    </w:pPr>
    <w:rPr>
      <w:rFonts w:ascii="標楷體"/>
      <w:kern w:val="0"/>
    </w:rPr>
  </w:style>
  <w:style w:type="paragraph" w:customStyle="1" w:styleId="afffff3">
    <w:name w:val="名稱"/>
    <w:basedOn w:val="a1"/>
    <w:pPr>
      <w:kinsoku w:val="0"/>
      <w:spacing w:before="0" w:after="0" w:line="600" w:lineRule="exact"/>
      <w:ind w:right="-79"/>
    </w:pPr>
    <w:rPr>
      <w:rFonts w:ascii="標楷體"/>
      <w:kern w:val="0"/>
      <w:sz w:val="44"/>
    </w:rPr>
  </w:style>
  <w:style w:type="paragraph" w:customStyle="1" w:styleId="afffff4">
    <w:name w:val="條"/>
    <w:basedOn w:val="a1"/>
    <w:pPr>
      <w:kinsoku w:val="0"/>
      <w:spacing w:before="0" w:after="0" w:line="600" w:lineRule="exact"/>
      <w:ind w:left="1600" w:right="-79" w:hanging="1600"/>
    </w:pPr>
    <w:rPr>
      <w:rFonts w:ascii="標楷體"/>
      <w:kern w:val="0"/>
      <w:sz w:val="32"/>
    </w:rPr>
  </w:style>
  <w:style w:type="paragraph" w:customStyle="1" w:styleId="afffff5">
    <w:name w:val="項"/>
    <w:basedOn w:val="a1"/>
    <w:pPr>
      <w:kinsoku w:val="0"/>
      <w:adjustRightInd w:val="0"/>
      <w:spacing w:before="0" w:after="0" w:line="600" w:lineRule="exact"/>
      <w:ind w:left="1598" w:firstLine="640"/>
    </w:pPr>
    <w:rPr>
      <w:rFonts w:ascii="標楷體"/>
      <w:kern w:val="0"/>
      <w:sz w:val="32"/>
    </w:rPr>
  </w:style>
  <w:style w:type="paragraph" w:customStyle="1" w:styleId="afffff6">
    <w:name w:val="款"/>
    <w:basedOn w:val="af1"/>
    <w:pPr>
      <w:kinsoku w:val="0"/>
      <w:spacing w:before="0" w:after="0" w:line="600" w:lineRule="exact"/>
      <w:ind w:left="2552" w:hanging="320"/>
    </w:pPr>
    <w:rPr>
      <w:rFonts w:ascii="標楷體"/>
      <w:kern w:val="0"/>
      <w:sz w:val="32"/>
    </w:rPr>
  </w:style>
  <w:style w:type="paragraph" w:customStyle="1" w:styleId="afffff7">
    <w:name w:val="目"/>
    <w:basedOn w:val="a1"/>
    <w:autoRedefine/>
    <w:pPr>
      <w:kinsoku w:val="0"/>
      <w:spacing w:before="0" w:after="0" w:line="600" w:lineRule="exact"/>
      <w:ind w:left="2888" w:hanging="320"/>
    </w:pPr>
    <w:rPr>
      <w:rFonts w:ascii="細明體" w:eastAsia="細明體"/>
      <w:kern w:val="0"/>
      <w:sz w:val="24"/>
    </w:rPr>
  </w:style>
  <w:style w:type="paragraph" w:customStyle="1" w:styleId="afffff8">
    <w:name w:val="６"/>
    <w:basedOn w:val="a1"/>
    <w:pPr>
      <w:autoSpaceDE w:val="0"/>
      <w:autoSpaceDN w:val="0"/>
      <w:adjustRightInd w:val="0"/>
      <w:spacing w:before="0" w:after="0" w:line="240" w:lineRule="auto"/>
      <w:textAlignment w:val="baseline"/>
    </w:pPr>
    <w:rPr>
      <w:rFonts w:ascii="全真楷書" w:eastAsia="全真楷書"/>
      <w:kern w:val="0"/>
      <w:sz w:val="44"/>
    </w:rPr>
  </w:style>
  <w:style w:type="paragraph" w:customStyle="1" w:styleId="afffff9">
    <w:name w:val="６１"/>
    <w:basedOn w:val="13"/>
    <w:pPr>
      <w:ind w:left="1980" w:hanging="1440"/>
    </w:pPr>
    <w:rPr>
      <w:rFonts w:ascii="全真楷書" w:eastAsia="全真楷書"/>
      <w:sz w:val="44"/>
    </w:rPr>
  </w:style>
  <w:style w:type="paragraph" w:customStyle="1" w:styleId="-11">
    <w:name w:val="一-1"/>
    <w:basedOn w:val="a1"/>
    <w:pPr>
      <w:spacing w:before="0" w:after="0" w:line="240" w:lineRule="auto"/>
      <w:ind w:left="1083" w:hanging="289"/>
    </w:pPr>
  </w:style>
  <w:style w:type="paragraph" w:styleId="afffffa">
    <w:name w:val="Balloon Text"/>
    <w:basedOn w:val="a1"/>
    <w:semiHidden/>
    <w:rPr>
      <w:rFonts w:ascii="Arial" w:eastAsia="新細明體" w:hAnsi="Arial"/>
      <w:sz w:val="18"/>
      <w:szCs w:val="18"/>
    </w:rPr>
  </w:style>
  <w:style w:type="paragraph" w:customStyle="1" w:styleId="16">
    <w:name w:val="樣式1"/>
    <w:basedOn w:val="13"/>
    <w:pPr>
      <w:snapToGrid w:val="0"/>
    </w:pPr>
    <w:rPr>
      <w:rFonts w:ascii="標楷體" w:eastAsia="標楷體" w:hAnsi="標楷體"/>
      <w:sz w:val="36"/>
      <w:szCs w:val="31"/>
    </w:rPr>
  </w:style>
  <w:style w:type="paragraph" w:customStyle="1" w:styleId="17">
    <w:name w:val="1章"/>
    <w:basedOn w:val="13"/>
    <w:pPr>
      <w:snapToGrid w:val="0"/>
    </w:pPr>
    <w:rPr>
      <w:rFonts w:ascii="標楷體" w:eastAsia="標楷體" w:hAnsi="標楷體"/>
      <w:sz w:val="36"/>
      <w:szCs w:val="31"/>
    </w:rPr>
  </w:style>
  <w:style w:type="paragraph" w:styleId="afffffb">
    <w:name w:val="Closing"/>
    <w:basedOn w:val="a1"/>
    <w:pPr>
      <w:ind w:leftChars="1800" w:left="100"/>
    </w:pPr>
    <w:rPr>
      <w:rFonts w:ascii="標楷體" w:hAnsi="標楷體"/>
      <w:bCs/>
      <w:szCs w:val="32"/>
    </w:rPr>
  </w:style>
  <w:style w:type="paragraph" w:customStyle="1" w:styleId="afffffc">
    <w:name w:val="圖"/>
    <w:basedOn w:val="a1"/>
    <w:pPr>
      <w:adjustRightInd w:val="0"/>
      <w:spacing w:before="360" w:after="0" w:line="240" w:lineRule="auto"/>
      <w:jc w:val="center"/>
      <w:textAlignment w:val="baseline"/>
    </w:pPr>
    <w:rPr>
      <w:rFonts w:ascii="標楷體"/>
      <w:kern w:val="0"/>
    </w:rPr>
  </w:style>
  <w:style w:type="table" w:styleId="afffffd">
    <w:name w:val="Table Grid"/>
    <w:basedOn w:val="a4"/>
    <w:rsid w:val="00B16375"/>
    <w:pPr>
      <w:widowControl w:val="0"/>
      <w:spacing w:before="120" w:after="120" w:line="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純文字1"/>
    <w:basedOn w:val="a1"/>
    <w:rsid w:val="00750467"/>
    <w:pPr>
      <w:autoSpaceDE w:val="0"/>
      <w:autoSpaceDN w:val="0"/>
      <w:adjustRightInd w:val="0"/>
      <w:spacing w:before="0" w:after="0" w:line="240" w:lineRule="auto"/>
      <w:textAlignment w:val="baseline"/>
    </w:pPr>
    <w:rPr>
      <w:rFonts w:ascii="細明體" w:eastAsia="細明體"/>
      <w:kern w:val="0"/>
      <w:sz w:val="24"/>
    </w:rPr>
  </w:style>
  <w:style w:type="character" w:customStyle="1" w:styleId="60">
    <w:name w:val="標題 6 字元"/>
    <w:basedOn w:val="a3"/>
    <w:link w:val="6"/>
    <w:rsid w:val="00F864FC"/>
    <w:rPr>
      <w:rFonts w:ascii="Arial" w:hAnsi="Arial"/>
      <w:kern w:val="2"/>
      <w:sz w:val="36"/>
    </w:rPr>
  </w:style>
  <w:style w:type="character" w:customStyle="1" w:styleId="70">
    <w:name w:val="標題 7 字元"/>
    <w:basedOn w:val="a3"/>
    <w:link w:val="7"/>
    <w:rsid w:val="00F864FC"/>
    <w:rPr>
      <w:rFonts w:ascii="Arial" w:hAnsi="Arial"/>
      <w:b/>
      <w:kern w:val="2"/>
      <w:sz w:val="36"/>
    </w:rPr>
  </w:style>
  <w:style w:type="character" w:customStyle="1" w:styleId="80">
    <w:name w:val="標題 8 字元"/>
    <w:basedOn w:val="a3"/>
    <w:link w:val="8"/>
    <w:rsid w:val="00F864FC"/>
    <w:rPr>
      <w:rFonts w:ascii="Arial" w:hAnsi="Arial"/>
      <w:kern w:val="2"/>
      <w:sz w:val="36"/>
    </w:rPr>
  </w:style>
  <w:style w:type="character" w:customStyle="1" w:styleId="90">
    <w:name w:val="標題 9 字元"/>
    <w:basedOn w:val="a3"/>
    <w:link w:val="9"/>
    <w:rsid w:val="00F864FC"/>
    <w:rPr>
      <w:rFonts w:ascii="Arial" w:hAnsi="Arial"/>
      <w:kern w:val="2"/>
      <w:sz w:val="36"/>
    </w:rPr>
  </w:style>
  <w:style w:type="paragraph" w:customStyle="1" w:styleId="212">
    <w:name w:val="本文 21"/>
    <w:basedOn w:val="a1"/>
    <w:rsid w:val="00F864FC"/>
    <w:pPr>
      <w:adjustRightInd w:val="0"/>
      <w:spacing w:before="0" w:after="0" w:line="480" w:lineRule="exact"/>
      <w:ind w:left="2280" w:hanging="2280"/>
      <w:textAlignment w:val="baseline"/>
    </w:pPr>
    <w:rPr>
      <w:rFonts w:ascii="標楷體"/>
      <w:sz w:val="32"/>
    </w:rPr>
  </w:style>
  <w:style w:type="paragraph" w:customStyle="1" w:styleId="213">
    <w:name w:val="本文縮排 21"/>
    <w:basedOn w:val="a1"/>
    <w:rsid w:val="00F864FC"/>
    <w:pPr>
      <w:adjustRightInd w:val="0"/>
      <w:spacing w:before="0" w:after="0" w:line="140" w:lineRule="atLeast"/>
      <w:ind w:left="3120" w:hanging="2160"/>
      <w:jc w:val="both"/>
      <w:textAlignment w:val="baseline"/>
    </w:pPr>
    <w:rPr>
      <w:rFonts w:ascii="標楷體"/>
      <w:sz w:val="32"/>
    </w:rPr>
  </w:style>
  <w:style w:type="paragraph" w:customStyle="1" w:styleId="afffffe">
    <w:name w:val="表"/>
    <w:basedOn w:val="a1"/>
    <w:rsid w:val="00F864FC"/>
    <w:pPr>
      <w:adjustRightInd w:val="0"/>
      <w:spacing w:before="0" w:after="320" w:line="240" w:lineRule="auto"/>
      <w:ind w:right="34"/>
      <w:jc w:val="center"/>
      <w:textAlignment w:val="baseline"/>
    </w:pPr>
    <w:rPr>
      <w:rFonts w:ascii="標楷體"/>
      <w:kern w:val="0"/>
    </w:rPr>
  </w:style>
  <w:style w:type="paragraph" w:customStyle="1" w:styleId="19">
    <w:name w:val="(1)"/>
    <w:basedOn w:val="a1"/>
    <w:rsid w:val="00F864FC"/>
    <w:pPr>
      <w:snapToGrid w:val="0"/>
      <w:spacing w:before="0" w:after="0" w:line="480" w:lineRule="exact"/>
      <w:ind w:left="839"/>
      <w:jc w:val="both"/>
    </w:pPr>
    <w:rPr>
      <w:rFonts w:ascii="標楷體"/>
    </w:rPr>
  </w:style>
  <w:style w:type="paragraph" w:customStyle="1" w:styleId="1a">
    <w:name w:val="(1)文字"/>
    <w:basedOn w:val="af1"/>
    <w:rsid w:val="00F864FC"/>
    <w:pPr>
      <w:snapToGrid w:val="0"/>
      <w:spacing w:before="0" w:after="0"/>
      <w:ind w:left="1400" w:firstLine="0"/>
      <w:jc w:val="both"/>
    </w:pPr>
    <w:rPr>
      <w:rFonts w:ascii="標楷體" w:hAnsi="標楷體"/>
      <w:bCs/>
      <w:color w:val="000000"/>
      <w:spacing w:val="10"/>
    </w:rPr>
  </w:style>
  <w:style w:type="paragraph" w:customStyle="1" w:styleId="affffff">
    <w:name w:val="(一)文字"/>
    <w:basedOn w:val="1a"/>
    <w:rsid w:val="00F864FC"/>
    <w:pPr>
      <w:ind w:left="840"/>
    </w:pPr>
    <w:rPr>
      <w:kern w:val="0"/>
    </w:rPr>
  </w:style>
  <w:style w:type="paragraph" w:customStyle="1" w:styleId="affffff0">
    <w:name w:val="(一)"/>
    <w:basedOn w:val="a1"/>
    <w:rsid w:val="00F864FC"/>
    <w:pPr>
      <w:spacing w:line="480" w:lineRule="exact"/>
      <w:ind w:left="200" w:hangingChars="200" w:hanging="200"/>
    </w:pPr>
    <w:rPr>
      <w:rFonts w:ascii="標楷體" w:hAnsi="標楷體"/>
      <w:b/>
      <w:sz w:val="32"/>
      <w:szCs w:val="31"/>
    </w:rPr>
  </w:style>
  <w:style w:type="paragraph" w:customStyle="1" w:styleId="00">
    <w:name w:val="00章"/>
    <w:basedOn w:val="01"/>
    <w:rsid w:val="00F864FC"/>
    <w:pPr>
      <w:snapToGrid w:val="0"/>
    </w:pPr>
  </w:style>
  <w:style w:type="paragraph" w:customStyle="1" w:styleId="01">
    <w:name w:val="01條"/>
    <w:basedOn w:val="a1"/>
    <w:rsid w:val="00F864FC"/>
    <w:pPr>
      <w:tabs>
        <w:tab w:val="left" w:pos="1680"/>
      </w:tabs>
      <w:adjustRightInd w:val="0"/>
      <w:spacing w:beforeLines="50" w:after="0" w:line="380" w:lineRule="exact"/>
      <w:ind w:left="840" w:hangingChars="300" w:hanging="840"/>
    </w:pPr>
    <w:rPr>
      <w:rFonts w:ascii="標楷體"/>
      <w:bCs/>
      <w:szCs w:val="24"/>
    </w:rPr>
  </w:style>
  <w:style w:type="paragraph" w:customStyle="1" w:styleId="03">
    <w:name w:val="03款"/>
    <w:basedOn w:val="a1"/>
    <w:rsid w:val="00F864FC"/>
    <w:pPr>
      <w:tabs>
        <w:tab w:val="left" w:pos="851"/>
        <w:tab w:val="left" w:pos="1946"/>
      </w:tabs>
      <w:adjustRightInd w:val="0"/>
      <w:snapToGrid w:val="0"/>
      <w:spacing w:before="0" w:after="0" w:line="240" w:lineRule="auto"/>
      <w:ind w:leftChars="200" w:left="960" w:hangingChars="200" w:hanging="400"/>
    </w:pPr>
    <w:rPr>
      <w:rFonts w:ascii="標楷體" w:hAnsi="標楷體"/>
      <w:bCs/>
      <w:sz w:val="20"/>
      <w:szCs w:val="24"/>
    </w:rPr>
  </w:style>
  <w:style w:type="paragraph" w:customStyle="1" w:styleId="02">
    <w:name w:val="02項"/>
    <w:basedOn w:val="a1"/>
    <w:rsid w:val="00F864FC"/>
    <w:pPr>
      <w:tabs>
        <w:tab w:val="left" w:pos="851"/>
        <w:tab w:val="left" w:pos="1946"/>
      </w:tabs>
      <w:adjustRightInd w:val="0"/>
      <w:snapToGrid w:val="0"/>
      <w:spacing w:before="0" w:after="0" w:line="240" w:lineRule="auto"/>
      <w:ind w:leftChars="200" w:left="560" w:firstLineChars="200" w:firstLine="400"/>
    </w:pPr>
    <w:rPr>
      <w:rFonts w:ascii="標楷體" w:hAnsi="標楷體"/>
      <w:bCs/>
      <w:sz w:val="20"/>
      <w:szCs w:val="24"/>
    </w:rPr>
  </w:style>
  <w:style w:type="paragraph" w:customStyle="1" w:styleId="012">
    <w:name w:val="01條(2)"/>
    <w:basedOn w:val="01"/>
    <w:rsid w:val="00F864FC"/>
    <w:pPr>
      <w:ind w:left="1120" w:hangingChars="400" w:hanging="1120"/>
    </w:pPr>
  </w:style>
  <w:style w:type="paragraph" w:customStyle="1" w:styleId="022">
    <w:name w:val="02項(2)"/>
    <w:basedOn w:val="02"/>
    <w:rsid w:val="00F864FC"/>
    <w:pPr>
      <w:ind w:leftChars="400" w:left="1120"/>
    </w:pPr>
  </w:style>
  <w:style w:type="paragraph" w:customStyle="1" w:styleId="Default">
    <w:name w:val="Default"/>
    <w:rsid w:val="00F864FC"/>
    <w:pPr>
      <w:widowControl w:val="0"/>
      <w:autoSpaceDE w:val="0"/>
      <w:autoSpaceDN w:val="0"/>
      <w:adjustRightInd w:val="0"/>
    </w:pPr>
    <w:rPr>
      <w:color w:val="000000"/>
      <w:sz w:val="24"/>
      <w:szCs w:val="24"/>
    </w:rPr>
  </w:style>
  <w:style w:type="paragraph" w:customStyle="1" w:styleId="1b">
    <w:name w:val="樣式1 字元"/>
    <w:basedOn w:val="a2"/>
    <w:rsid w:val="00F864FC"/>
    <w:pPr>
      <w:kinsoku w:val="0"/>
      <w:spacing w:before="240" w:after="240"/>
      <w:ind w:leftChars="200" w:left="200" w:rightChars="100" w:right="100"/>
    </w:pPr>
    <w:rPr>
      <w:rFonts w:ascii="標楷體"/>
      <w:szCs w:val="24"/>
    </w:rPr>
  </w:style>
  <w:style w:type="paragraph" w:customStyle="1" w:styleId="affffff1">
    <w:name w:val="本文一"/>
    <w:basedOn w:val="a1"/>
    <w:rsid w:val="00F864FC"/>
    <w:pPr>
      <w:adjustRightInd w:val="0"/>
      <w:snapToGrid w:val="0"/>
      <w:spacing w:before="0" w:afterLines="50" w:line="360" w:lineRule="auto"/>
      <w:ind w:firstLineChars="200" w:firstLine="200"/>
      <w:jc w:val="both"/>
    </w:pPr>
    <w:rPr>
      <w:rFonts w:ascii="標楷體"/>
      <w:szCs w:val="24"/>
    </w:rPr>
  </w:style>
  <w:style w:type="paragraph" w:customStyle="1" w:styleId="affffff2">
    <w:name w:val="本文一 字元"/>
    <w:basedOn w:val="a1"/>
    <w:rsid w:val="00F864FC"/>
    <w:pPr>
      <w:adjustRightInd w:val="0"/>
      <w:snapToGrid w:val="0"/>
      <w:spacing w:before="0" w:afterLines="50" w:line="360" w:lineRule="auto"/>
      <w:ind w:firstLineChars="200" w:firstLine="200"/>
      <w:jc w:val="both"/>
    </w:pPr>
    <w:rPr>
      <w:rFonts w:ascii="標楷體"/>
      <w:szCs w:val="24"/>
    </w:rPr>
  </w:style>
  <w:style w:type="character" w:customStyle="1" w:styleId="34">
    <w:name w:val="字元 字元3"/>
    <w:rsid w:val="00F864FC"/>
    <w:rPr>
      <w:rFonts w:ascii="Arial" w:eastAsia="標楷體" w:hAnsi="Arial"/>
      <w:b/>
      <w:bCs/>
      <w:kern w:val="2"/>
      <w:sz w:val="28"/>
      <w:szCs w:val="48"/>
      <w:lang w:val="en-US" w:eastAsia="zh-TW" w:bidi="ar-SA"/>
    </w:rPr>
  </w:style>
  <w:style w:type="paragraph" w:styleId="24">
    <w:name w:val="List 2"/>
    <w:basedOn w:val="a1"/>
    <w:rsid w:val="00F864FC"/>
    <w:pPr>
      <w:adjustRightInd w:val="0"/>
      <w:spacing w:before="0" w:after="0" w:line="360" w:lineRule="atLeast"/>
      <w:ind w:left="960" w:hanging="480"/>
      <w:textAlignment w:val="baseline"/>
    </w:pPr>
    <w:rPr>
      <w:rFonts w:ascii="標楷體"/>
      <w:kern w:val="0"/>
    </w:rPr>
  </w:style>
  <w:style w:type="paragraph" w:customStyle="1" w:styleId="font7">
    <w:name w:val="font7"/>
    <w:basedOn w:val="a1"/>
    <w:rsid w:val="00F864FC"/>
    <w:pPr>
      <w:widowControl/>
      <w:spacing w:before="100" w:beforeAutospacing="1" w:after="100" w:afterAutospacing="1" w:line="240" w:lineRule="auto"/>
    </w:pPr>
    <w:rPr>
      <w:rFonts w:ascii="標楷體" w:eastAsia="Arial Unicode MS"/>
      <w:b/>
      <w:bCs/>
      <w:kern w:val="0"/>
      <w:sz w:val="24"/>
      <w:szCs w:val="24"/>
    </w:rPr>
  </w:style>
  <w:style w:type="paragraph" w:customStyle="1" w:styleId="font8">
    <w:name w:val="font8"/>
    <w:basedOn w:val="a1"/>
    <w:rsid w:val="00F864FC"/>
    <w:pPr>
      <w:widowControl/>
      <w:spacing w:before="100" w:beforeAutospacing="1" w:after="100" w:afterAutospacing="1" w:line="240" w:lineRule="auto"/>
    </w:pPr>
    <w:rPr>
      <w:rFonts w:ascii="新細明體" w:eastAsia="新細明體" w:hAnsi="新細明體" w:cs="Arial Unicode MS" w:hint="eastAsia"/>
      <w:kern w:val="0"/>
      <w:sz w:val="24"/>
      <w:szCs w:val="24"/>
    </w:rPr>
  </w:style>
  <w:style w:type="paragraph" w:customStyle="1" w:styleId="font9">
    <w:name w:val="font9"/>
    <w:basedOn w:val="a1"/>
    <w:rsid w:val="00F864FC"/>
    <w:pPr>
      <w:widowControl/>
      <w:spacing w:before="100" w:beforeAutospacing="1" w:after="100" w:afterAutospacing="1" w:line="240" w:lineRule="auto"/>
    </w:pPr>
    <w:rPr>
      <w:rFonts w:ascii="新細明體" w:eastAsia="新細明體" w:hAnsi="新細明體" w:cs="Arial Unicode MS" w:hint="eastAsia"/>
      <w:kern w:val="0"/>
      <w:sz w:val="18"/>
      <w:szCs w:val="18"/>
    </w:rPr>
  </w:style>
  <w:style w:type="paragraph" w:customStyle="1" w:styleId="font10">
    <w:name w:val="font10"/>
    <w:basedOn w:val="a1"/>
    <w:rsid w:val="00F864FC"/>
    <w:pPr>
      <w:widowControl/>
      <w:spacing w:before="100" w:beforeAutospacing="1" w:after="100" w:afterAutospacing="1" w:line="240" w:lineRule="auto"/>
    </w:pPr>
    <w:rPr>
      <w:rFonts w:ascii="新細明體" w:eastAsia="新細明體" w:hAnsi="新細明體" w:cs="Arial Unicode MS" w:hint="eastAsia"/>
      <w:kern w:val="0"/>
      <w:sz w:val="20"/>
    </w:rPr>
  </w:style>
  <w:style w:type="paragraph" w:customStyle="1" w:styleId="font11">
    <w:name w:val="font11"/>
    <w:basedOn w:val="a1"/>
    <w:rsid w:val="00F864FC"/>
    <w:pPr>
      <w:widowControl/>
      <w:spacing w:before="100" w:beforeAutospacing="1" w:after="100" w:afterAutospacing="1" w:line="240" w:lineRule="auto"/>
    </w:pPr>
    <w:rPr>
      <w:rFonts w:ascii="標楷體" w:eastAsia="Arial Unicode MS"/>
      <w:b/>
      <w:bCs/>
      <w:kern w:val="0"/>
      <w:sz w:val="20"/>
    </w:rPr>
  </w:style>
  <w:style w:type="paragraph" w:customStyle="1" w:styleId="font12">
    <w:name w:val="font12"/>
    <w:basedOn w:val="a1"/>
    <w:rsid w:val="00F864FC"/>
    <w:pPr>
      <w:widowControl/>
      <w:spacing w:before="100" w:beforeAutospacing="1" w:after="100" w:afterAutospacing="1" w:line="240" w:lineRule="auto"/>
    </w:pPr>
    <w:rPr>
      <w:rFonts w:ascii="細明體" w:eastAsia="細明體" w:hAnsi="細明體" w:cs="Arial Unicode MS" w:hint="eastAsia"/>
      <w:b/>
      <w:bCs/>
      <w:kern w:val="0"/>
      <w:sz w:val="20"/>
    </w:rPr>
  </w:style>
  <w:style w:type="paragraph" w:customStyle="1" w:styleId="font13">
    <w:name w:val="font13"/>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4"/>
      <w:szCs w:val="24"/>
    </w:rPr>
  </w:style>
  <w:style w:type="paragraph" w:customStyle="1" w:styleId="font14">
    <w:name w:val="font14"/>
    <w:basedOn w:val="a1"/>
    <w:rsid w:val="00F864FC"/>
    <w:pPr>
      <w:widowControl/>
      <w:spacing w:before="100" w:beforeAutospacing="1" w:after="100" w:afterAutospacing="1" w:line="240" w:lineRule="auto"/>
    </w:pPr>
    <w:rPr>
      <w:rFonts w:ascii="標楷體" w:eastAsia="Arial Unicode MS"/>
      <w:b/>
      <w:bCs/>
      <w:kern w:val="0"/>
      <w:sz w:val="22"/>
      <w:szCs w:val="22"/>
    </w:rPr>
  </w:style>
  <w:style w:type="paragraph" w:customStyle="1" w:styleId="font15">
    <w:name w:val="font15"/>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2"/>
      <w:szCs w:val="22"/>
    </w:rPr>
  </w:style>
  <w:style w:type="paragraph" w:customStyle="1" w:styleId="font16">
    <w:name w:val="font16"/>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0"/>
    </w:rPr>
  </w:style>
  <w:style w:type="paragraph" w:customStyle="1" w:styleId="xl38">
    <w:name w:val="xl38"/>
    <w:basedOn w:val="a1"/>
    <w:rsid w:val="00F864FC"/>
    <w:pPr>
      <w:widowControl/>
      <w:pBdr>
        <w:top w:val="single" w:sz="8" w:space="0" w:color="auto"/>
        <w:left w:val="single" w:sz="8" w:space="0" w:color="auto"/>
        <w:bottom w:val="double" w:sz="6" w:space="0" w:color="auto"/>
        <w:right w:val="single" w:sz="4" w:space="0" w:color="auto"/>
      </w:pBdr>
      <w:spacing w:before="100" w:beforeAutospacing="1" w:after="100" w:afterAutospacing="1" w:line="240" w:lineRule="auto"/>
      <w:jc w:val="center"/>
    </w:pPr>
    <w:rPr>
      <w:rFonts w:ascii="新細明體" w:eastAsia="新細明體" w:hAnsi="新細明體" w:cs="Arial Unicode MS" w:hint="eastAsia"/>
      <w:kern w:val="0"/>
      <w:sz w:val="24"/>
      <w:szCs w:val="24"/>
    </w:rPr>
  </w:style>
  <w:style w:type="paragraph" w:customStyle="1" w:styleId="xl39">
    <w:name w:val="xl39"/>
    <w:basedOn w:val="a1"/>
    <w:rsid w:val="00F864FC"/>
    <w:pPr>
      <w:widowControl/>
      <w:pBdr>
        <w:top w:val="single" w:sz="8" w:space="0" w:color="auto"/>
        <w:bottom w:val="double" w:sz="6" w:space="0" w:color="auto"/>
        <w:right w:val="single" w:sz="4" w:space="0" w:color="auto"/>
      </w:pBdr>
      <w:spacing w:before="100" w:beforeAutospacing="1" w:after="100" w:afterAutospacing="1" w:line="240" w:lineRule="auto"/>
      <w:jc w:val="right"/>
    </w:pPr>
    <w:rPr>
      <w:rFonts w:ascii="標楷體" w:eastAsia="Arial Unicode MS"/>
      <w:kern w:val="0"/>
      <w:sz w:val="20"/>
    </w:rPr>
  </w:style>
  <w:style w:type="character" w:customStyle="1" w:styleId="f91">
    <w:name w:val="f91"/>
    <w:rsid w:val="00F864FC"/>
    <w:rPr>
      <w:spacing w:val="240"/>
      <w:sz w:val="18"/>
      <w:szCs w:val="18"/>
    </w:rPr>
  </w:style>
  <w:style w:type="paragraph" w:styleId="affffff3">
    <w:name w:val="annotation text"/>
    <w:basedOn w:val="a1"/>
    <w:link w:val="affffff4"/>
    <w:rsid w:val="00F864FC"/>
    <w:pPr>
      <w:spacing w:before="0" w:after="0" w:line="240" w:lineRule="auto"/>
    </w:pPr>
    <w:rPr>
      <w:rFonts w:ascii="標楷體" w:eastAsia="新細明體"/>
      <w:sz w:val="24"/>
      <w:szCs w:val="24"/>
    </w:rPr>
  </w:style>
  <w:style w:type="character" w:customStyle="1" w:styleId="affffff4">
    <w:name w:val="註解文字 字元"/>
    <w:basedOn w:val="a3"/>
    <w:link w:val="affffff3"/>
    <w:rsid w:val="00F864FC"/>
    <w:rPr>
      <w:rFonts w:ascii="標楷體"/>
      <w:kern w:val="2"/>
      <w:sz w:val="24"/>
      <w:szCs w:val="24"/>
    </w:rPr>
  </w:style>
  <w:style w:type="paragraph" w:customStyle="1" w:styleId="xl45">
    <w:name w:val="xl45"/>
    <w:basedOn w:val="a1"/>
    <w:rsid w:val="00F864FC"/>
    <w:pPr>
      <w:widowControl/>
      <w:pBdr>
        <w:left w:val="single" w:sz="4" w:space="0" w:color="auto"/>
      </w:pBdr>
      <w:spacing w:before="100" w:beforeAutospacing="1" w:after="100" w:afterAutospacing="1" w:line="240" w:lineRule="auto"/>
      <w:jc w:val="center"/>
    </w:pPr>
    <w:rPr>
      <w:rFonts w:ascii="標楷體" w:eastAsia="Arial Unicode MS"/>
      <w:b/>
      <w:bCs/>
      <w:kern w:val="0"/>
      <w:sz w:val="24"/>
      <w:szCs w:val="24"/>
    </w:rPr>
  </w:style>
  <w:style w:type="paragraph" w:customStyle="1" w:styleId="3-1">
    <w:name w:val="內文3-1"/>
    <w:basedOn w:val="a1"/>
    <w:rsid w:val="00F864FC"/>
    <w:pPr>
      <w:numPr>
        <w:ilvl w:val="12"/>
      </w:numPr>
      <w:tabs>
        <w:tab w:val="right" w:pos="567"/>
        <w:tab w:val="left" w:pos="5040"/>
      </w:tabs>
      <w:adjustRightInd w:val="0"/>
      <w:spacing w:after="0" w:line="480" w:lineRule="atLeast"/>
      <w:ind w:left="510" w:firstLine="482"/>
      <w:jc w:val="both"/>
      <w:textAlignment w:val="baseline"/>
    </w:pPr>
    <w:rPr>
      <w:rFonts w:ascii="標楷體" w:eastAsia="細明體"/>
      <w:kern w:val="0"/>
      <w:sz w:val="24"/>
    </w:rPr>
  </w:style>
  <w:style w:type="paragraph" w:customStyle="1" w:styleId="25">
    <w:name w:val="樣式2"/>
    <w:basedOn w:val="16"/>
    <w:rsid w:val="00F864FC"/>
    <w:pPr>
      <w:autoSpaceDE/>
      <w:autoSpaceDN/>
      <w:spacing w:line="360" w:lineRule="auto"/>
      <w:ind w:leftChars="225" w:left="540" w:firstLineChars="7" w:firstLine="20"/>
      <w:jc w:val="both"/>
      <w:textAlignment w:val="auto"/>
    </w:pPr>
    <w:rPr>
      <w:kern w:val="2"/>
      <w:sz w:val="28"/>
      <w:szCs w:val="28"/>
    </w:rPr>
  </w:style>
  <w:style w:type="paragraph" w:customStyle="1" w:styleId="affffff5">
    <w:name w:val="標題４"/>
    <w:basedOn w:val="a1"/>
    <w:rsid w:val="00F864FC"/>
    <w:pPr>
      <w:spacing w:before="0" w:after="0" w:line="360" w:lineRule="auto"/>
    </w:pPr>
    <w:rPr>
      <w:rFonts w:ascii="標楷體"/>
    </w:rPr>
  </w:style>
  <w:style w:type="paragraph" w:customStyle="1" w:styleId="61">
    <w:name w:val="本文6"/>
    <w:basedOn w:val="32"/>
    <w:rsid w:val="00F864FC"/>
    <w:pPr>
      <w:widowControl/>
      <w:spacing w:before="0" w:after="0" w:line="360" w:lineRule="auto"/>
      <w:ind w:leftChars="732" w:left="732" w:firstLineChars="200" w:firstLine="200"/>
    </w:pPr>
    <w:rPr>
      <w:rFonts w:ascii="標楷體"/>
      <w:color w:val="000000"/>
      <w:szCs w:val="28"/>
    </w:rPr>
  </w:style>
  <w:style w:type="paragraph" w:customStyle="1" w:styleId="71">
    <w:name w:val="標題7"/>
    <w:basedOn w:val="51"/>
    <w:rsid w:val="00F864FC"/>
    <w:pPr>
      <w:ind w:leftChars="0" w:left="705" w:firstLineChars="0" w:hanging="225"/>
    </w:pPr>
  </w:style>
  <w:style w:type="paragraph" w:customStyle="1" w:styleId="51">
    <w:name w:val="本文5"/>
    <w:basedOn w:val="41"/>
    <w:rsid w:val="00F864FC"/>
    <w:pPr>
      <w:ind w:leftChars="632" w:left="632"/>
    </w:pPr>
  </w:style>
  <w:style w:type="paragraph" w:customStyle="1" w:styleId="41">
    <w:name w:val="本文4"/>
    <w:basedOn w:val="32"/>
    <w:rsid w:val="00F864FC"/>
    <w:pPr>
      <w:widowControl/>
      <w:spacing w:before="0" w:after="0" w:line="360" w:lineRule="auto"/>
      <w:ind w:leftChars="132" w:left="332" w:firstLineChars="200" w:firstLine="200"/>
    </w:pPr>
    <w:rPr>
      <w:rFonts w:ascii="標楷體"/>
      <w:color w:val="000000"/>
      <w:szCs w:val="28"/>
    </w:rPr>
  </w:style>
  <w:style w:type="paragraph" w:customStyle="1" w:styleId="xl50">
    <w:name w:val="xl50"/>
    <w:basedOn w:val="a1"/>
    <w:rsid w:val="00F864FC"/>
    <w:pPr>
      <w:widowControl/>
      <w:pBdr>
        <w:bottom w:val="single" w:sz="4" w:space="0" w:color="auto"/>
      </w:pBdr>
      <w:spacing w:before="100" w:beforeAutospacing="1" w:after="100" w:afterAutospacing="1" w:line="240" w:lineRule="auto"/>
      <w:jc w:val="center"/>
    </w:pPr>
    <w:rPr>
      <w:rFonts w:ascii="新細明體" w:eastAsia="新細明體" w:hAnsi="新細明體"/>
      <w:b/>
      <w:bCs/>
      <w:kern w:val="0"/>
      <w:sz w:val="24"/>
      <w:szCs w:val="24"/>
    </w:rPr>
  </w:style>
  <w:style w:type="paragraph" w:customStyle="1" w:styleId="affffff6">
    <w:name w:val="第一條"/>
    <w:basedOn w:val="a1"/>
    <w:rsid w:val="00F864FC"/>
    <w:pPr>
      <w:spacing w:before="30" w:after="30" w:line="340" w:lineRule="exact"/>
      <w:ind w:left="1519" w:hanging="1519"/>
      <w:jc w:val="both"/>
    </w:pPr>
    <w:rPr>
      <w:rFonts w:ascii="標楷體"/>
    </w:rPr>
  </w:style>
  <w:style w:type="paragraph" w:customStyle="1" w:styleId="affffff7">
    <w:name w:val="章"/>
    <w:basedOn w:val="afffff4"/>
    <w:rsid w:val="00F864FC"/>
    <w:pPr>
      <w:tabs>
        <w:tab w:val="left" w:pos="1680"/>
      </w:tabs>
      <w:kinsoku/>
      <w:adjustRightInd w:val="0"/>
      <w:spacing w:line="380" w:lineRule="exact"/>
      <w:ind w:left="1682" w:right="0" w:hangingChars="600" w:hanging="1682"/>
    </w:pPr>
    <w:rPr>
      <w:b/>
      <w:bCs/>
      <w:kern w:val="2"/>
      <w:sz w:val="28"/>
      <w:szCs w:val="24"/>
    </w:rPr>
  </w:style>
  <w:style w:type="paragraph" w:customStyle="1" w:styleId="affffff8">
    <w:name w:val="條文一"/>
    <w:basedOn w:val="a1"/>
    <w:rsid w:val="00F864FC"/>
    <w:pPr>
      <w:autoSpaceDE w:val="0"/>
      <w:autoSpaceDN w:val="0"/>
      <w:adjustRightInd w:val="0"/>
      <w:spacing w:before="0" w:after="0" w:line="360" w:lineRule="atLeast"/>
      <w:ind w:left="698" w:hanging="698"/>
      <w:jc w:val="both"/>
      <w:textAlignment w:val="baseline"/>
    </w:pPr>
    <w:rPr>
      <w:rFonts w:ascii="細明體" w:eastAsia="細明體"/>
      <w:kern w:val="0"/>
    </w:rPr>
  </w:style>
  <w:style w:type="paragraph" w:customStyle="1" w:styleId="1c">
    <w:name w:val="條文1"/>
    <w:basedOn w:val="a1"/>
    <w:rsid w:val="00F864FC"/>
    <w:pPr>
      <w:autoSpaceDE w:val="0"/>
      <w:autoSpaceDN w:val="0"/>
      <w:adjustRightInd w:val="0"/>
      <w:spacing w:before="0" w:after="0" w:line="400" w:lineRule="exact"/>
      <w:ind w:left="1560" w:hanging="600"/>
      <w:jc w:val="both"/>
      <w:textDirection w:val="lrTbV"/>
      <w:textAlignment w:val="baseline"/>
    </w:pPr>
    <w:rPr>
      <w:rFonts w:ascii="全真楷書" w:eastAsia="全真楷書"/>
      <w:kern w:val="0"/>
      <w:sz w:val="30"/>
    </w:rPr>
  </w:style>
  <w:style w:type="paragraph" w:customStyle="1" w:styleId="affffff9">
    <w:name w:val="條文二"/>
    <w:basedOn w:val="a1"/>
    <w:rsid w:val="00F864FC"/>
    <w:pPr>
      <w:autoSpaceDE w:val="0"/>
      <w:autoSpaceDN w:val="0"/>
      <w:adjustRightInd w:val="0"/>
      <w:spacing w:before="0" w:after="0" w:line="360" w:lineRule="atLeast"/>
      <w:ind w:left="1178" w:hanging="480"/>
      <w:jc w:val="both"/>
      <w:textAlignment w:val="baseline"/>
    </w:pPr>
    <w:rPr>
      <w:rFonts w:ascii="細明體" w:eastAsia="細明體"/>
      <w:kern w:val="0"/>
    </w:rPr>
  </w:style>
  <w:style w:type="paragraph" w:customStyle="1" w:styleId="1d">
    <w:name w:val="說明1"/>
    <w:basedOn w:val="a1"/>
    <w:rsid w:val="00F864FC"/>
    <w:pPr>
      <w:autoSpaceDE w:val="0"/>
      <w:autoSpaceDN w:val="0"/>
      <w:adjustRightInd w:val="0"/>
      <w:spacing w:before="0" w:after="0" w:line="360" w:lineRule="atLeast"/>
      <w:textAlignment w:val="baseline"/>
    </w:pPr>
    <w:rPr>
      <w:rFonts w:ascii="細明體" w:eastAsia="細明體"/>
      <w:kern w:val="0"/>
    </w:rPr>
  </w:style>
  <w:style w:type="paragraph" w:styleId="affffffa">
    <w:name w:val="annotation subject"/>
    <w:basedOn w:val="affffff3"/>
    <w:next w:val="affffff3"/>
    <w:link w:val="affffffb"/>
    <w:rsid w:val="00F864FC"/>
    <w:rPr>
      <w:rFonts w:eastAsia="標楷體"/>
      <w:b/>
      <w:bCs/>
      <w:sz w:val="28"/>
    </w:rPr>
  </w:style>
  <w:style w:type="character" w:customStyle="1" w:styleId="affffffb">
    <w:name w:val="註解主旨 字元"/>
    <w:basedOn w:val="affffff4"/>
    <w:link w:val="affffffa"/>
    <w:rsid w:val="00F864FC"/>
    <w:rPr>
      <w:rFonts w:ascii="標楷體" w:eastAsia="標楷體"/>
      <w:b/>
      <w:bCs/>
      <w:kern w:val="2"/>
      <w:sz w:val="28"/>
      <w:szCs w:val="24"/>
    </w:rPr>
  </w:style>
  <w:style w:type="paragraph" w:customStyle="1" w:styleId="affffffc">
    <w:name w:val="說明點列"/>
    <w:basedOn w:val="a1"/>
    <w:rsid w:val="00F864FC"/>
    <w:pPr>
      <w:snapToGrid w:val="0"/>
      <w:spacing w:before="0" w:after="0" w:line="240" w:lineRule="auto"/>
      <w:ind w:left="200" w:hangingChars="200" w:hanging="200"/>
      <w:jc w:val="both"/>
    </w:pPr>
    <w:rPr>
      <w:rFonts w:ascii="標楷體" w:hAnsi="標楷體"/>
      <w:szCs w:val="24"/>
    </w:rPr>
  </w:style>
  <w:style w:type="paragraph" w:customStyle="1" w:styleId="04">
    <w:name w:val="04目"/>
    <w:basedOn w:val="03"/>
    <w:rsid w:val="00F864FC"/>
    <w:pPr>
      <w:kinsoku w:val="0"/>
      <w:overflowPunct w:val="0"/>
      <w:autoSpaceDE w:val="0"/>
      <w:autoSpaceDN w:val="0"/>
      <w:ind w:left="1800" w:hangingChars="300" w:hanging="600"/>
    </w:pPr>
    <w:rPr>
      <w:bCs w:val="0"/>
    </w:rPr>
  </w:style>
  <w:style w:type="paragraph" w:styleId="affffffd">
    <w:name w:val="table of figures"/>
    <w:basedOn w:val="1e"/>
    <w:next w:val="a1"/>
    <w:rsid w:val="00F864FC"/>
    <w:pPr>
      <w:ind w:left="480" w:hanging="480"/>
    </w:pPr>
    <w:rPr>
      <w:b/>
      <w:bCs/>
      <w:szCs w:val="20"/>
    </w:rPr>
  </w:style>
  <w:style w:type="paragraph" w:styleId="1e">
    <w:name w:val="index 1"/>
    <w:basedOn w:val="a1"/>
    <w:next w:val="a1"/>
    <w:autoRedefine/>
    <w:rsid w:val="00F864FC"/>
    <w:pPr>
      <w:spacing w:before="0" w:after="0" w:line="240" w:lineRule="auto"/>
    </w:pPr>
    <w:rPr>
      <w:rFonts w:ascii="標楷體"/>
      <w:szCs w:val="24"/>
    </w:rPr>
  </w:style>
  <w:style w:type="character" w:styleId="affffffe">
    <w:name w:val="annotation reference"/>
    <w:rsid w:val="00F864FC"/>
    <w:rPr>
      <w:sz w:val="18"/>
      <w:szCs w:val="18"/>
    </w:rPr>
  </w:style>
  <w:style w:type="character" w:customStyle="1" w:styleId="aff5">
    <w:name w:val="註釋標題 字元"/>
    <w:link w:val="aff4"/>
    <w:rsid w:val="00F864FC"/>
    <w:rPr>
      <w:rFonts w:ascii="細明體" w:eastAsia="細明體" w:hAnsi="MS Sans Serif"/>
      <w:spacing w:val="-5"/>
      <w:sz w:val="24"/>
    </w:rPr>
  </w:style>
  <w:style w:type="character" w:customStyle="1" w:styleId="af2">
    <w:name w:val="本文縮排 字元"/>
    <w:link w:val="af1"/>
    <w:rsid w:val="00F864FC"/>
    <w:rPr>
      <w:rFonts w:eastAsia="標楷體"/>
      <w:kern w:val="2"/>
      <w:sz w:val="28"/>
    </w:rPr>
  </w:style>
  <w:style w:type="paragraph" w:styleId="afffffff">
    <w:name w:val="List Paragraph"/>
    <w:basedOn w:val="a1"/>
    <w:uiPriority w:val="34"/>
    <w:qFormat/>
    <w:rsid w:val="008144A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spacing w:before="120" w:after="120" w:line="0" w:lineRule="atLeast"/>
    </w:pPr>
    <w:rPr>
      <w:rFonts w:eastAsia="標楷體"/>
      <w:kern w:val="2"/>
      <w:sz w:val="28"/>
    </w:rPr>
  </w:style>
  <w:style w:type="paragraph" w:styleId="10">
    <w:name w:val="heading 1"/>
    <w:basedOn w:val="a1"/>
    <w:next w:val="a1"/>
    <w:autoRedefine/>
    <w:qFormat/>
    <w:pPr>
      <w:keepNext/>
      <w:spacing w:before="180" w:after="180" w:line="720" w:lineRule="atLeast"/>
      <w:outlineLvl w:val="0"/>
    </w:pPr>
    <w:rPr>
      <w:rFonts w:ascii="Arial" w:hAnsi="Arial"/>
      <w:b/>
      <w:bCs/>
      <w:kern w:val="52"/>
      <w:sz w:val="32"/>
      <w:szCs w:val="52"/>
    </w:rPr>
  </w:style>
  <w:style w:type="paragraph" w:styleId="20">
    <w:name w:val="heading 2"/>
    <w:basedOn w:val="a1"/>
    <w:next w:val="a2"/>
    <w:qFormat/>
    <w:pPr>
      <w:keepNext/>
      <w:spacing w:line="720" w:lineRule="atLeast"/>
      <w:outlineLvl w:val="1"/>
    </w:pPr>
    <w:rPr>
      <w:rFonts w:ascii="Arial" w:eastAsia="新細明體" w:hAnsi="Arial"/>
      <w:b/>
      <w:sz w:val="48"/>
    </w:rPr>
  </w:style>
  <w:style w:type="paragraph" w:styleId="30">
    <w:name w:val="heading 3"/>
    <w:basedOn w:val="a1"/>
    <w:next w:val="a2"/>
    <w:qFormat/>
    <w:pPr>
      <w:keepNext/>
      <w:spacing w:line="720" w:lineRule="atLeast"/>
      <w:outlineLvl w:val="2"/>
    </w:pPr>
    <w:rPr>
      <w:rFonts w:ascii="Arial" w:hAnsi="Arial"/>
      <w:b/>
      <w:sz w:val="36"/>
    </w:rPr>
  </w:style>
  <w:style w:type="paragraph" w:styleId="4">
    <w:name w:val="heading 4"/>
    <w:basedOn w:val="a1"/>
    <w:next w:val="a2"/>
    <w:qFormat/>
    <w:pPr>
      <w:keepNext/>
      <w:spacing w:line="720" w:lineRule="atLeast"/>
      <w:outlineLvl w:val="3"/>
    </w:pPr>
    <w:rPr>
      <w:rFonts w:ascii="Arial" w:hAnsi="Arial"/>
      <w:b/>
      <w:sz w:val="36"/>
    </w:rPr>
  </w:style>
  <w:style w:type="paragraph" w:styleId="5">
    <w:name w:val="heading 5"/>
    <w:basedOn w:val="a1"/>
    <w:next w:val="a2"/>
    <w:qFormat/>
    <w:pPr>
      <w:keepNext/>
      <w:spacing w:after="0"/>
      <w:ind w:left="425"/>
      <w:outlineLvl w:val="4"/>
    </w:pPr>
    <w:rPr>
      <w:rFonts w:ascii="Arial" w:hAnsi="Arial"/>
      <w:b/>
    </w:rPr>
  </w:style>
  <w:style w:type="paragraph" w:styleId="6">
    <w:name w:val="heading 6"/>
    <w:basedOn w:val="a1"/>
    <w:next w:val="a2"/>
    <w:link w:val="60"/>
    <w:qFormat/>
    <w:rsid w:val="00F864FC"/>
    <w:pPr>
      <w:keepNext/>
      <w:spacing w:before="0" w:after="0" w:line="720" w:lineRule="auto"/>
      <w:outlineLvl w:val="5"/>
    </w:pPr>
    <w:rPr>
      <w:rFonts w:ascii="Arial" w:eastAsia="新細明體" w:hAnsi="Arial"/>
      <w:sz w:val="36"/>
    </w:rPr>
  </w:style>
  <w:style w:type="paragraph" w:styleId="7">
    <w:name w:val="heading 7"/>
    <w:basedOn w:val="a1"/>
    <w:next w:val="a2"/>
    <w:link w:val="70"/>
    <w:qFormat/>
    <w:rsid w:val="00F864FC"/>
    <w:pPr>
      <w:keepNext/>
      <w:spacing w:before="0" w:after="0" w:line="720" w:lineRule="auto"/>
      <w:outlineLvl w:val="6"/>
    </w:pPr>
    <w:rPr>
      <w:rFonts w:ascii="Arial" w:eastAsia="新細明體" w:hAnsi="Arial"/>
      <w:b/>
      <w:sz w:val="36"/>
    </w:rPr>
  </w:style>
  <w:style w:type="paragraph" w:styleId="8">
    <w:name w:val="heading 8"/>
    <w:basedOn w:val="a1"/>
    <w:next w:val="a2"/>
    <w:link w:val="80"/>
    <w:qFormat/>
    <w:rsid w:val="00F864FC"/>
    <w:pPr>
      <w:keepNext/>
      <w:spacing w:before="0" w:after="0" w:line="720" w:lineRule="auto"/>
      <w:outlineLvl w:val="7"/>
    </w:pPr>
    <w:rPr>
      <w:rFonts w:ascii="Arial" w:eastAsia="新細明體" w:hAnsi="Arial"/>
      <w:sz w:val="36"/>
    </w:rPr>
  </w:style>
  <w:style w:type="paragraph" w:styleId="9">
    <w:name w:val="heading 9"/>
    <w:basedOn w:val="a1"/>
    <w:next w:val="a2"/>
    <w:link w:val="90"/>
    <w:qFormat/>
    <w:rsid w:val="00F864FC"/>
    <w:pPr>
      <w:keepNext/>
      <w:spacing w:before="0" w:after="0" w:line="720" w:lineRule="auto"/>
      <w:outlineLvl w:val="8"/>
    </w:pPr>
    <w:rPr>
      <w:rFonts w:ascii="Arial" w:eastAsia="新細明體" w:hAnsi="Arial"/>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left="480"/>
    </w:pPr>
  </w:style>
  <w:style w:type="paragraph" w:customStyle="1" w:styleId="a6">
    <w:name w:val="一"/>
    <w:basedOn w:val="a1"/>
    <w:pPr>
      <w:ind w:left="540" w:hanging="540"/>
      <w:jc w:val="both"/>
    </w:pPr>
  </w:style>
  <w:style w:type="paragraph" w:customStyle="1" w:styleId="a7">
    <w:name w:val="內一"/>
    <w:basedOn w:val="a1"/>
    <w:pPr>
      <w:ind w:left="391"/>
    </w:pPr>
    <w:rPr>
      <w:rFonts w:ascii="標楷體"/>
      <w:sz w:val="20"/>
    </w:rPr>
  </w:style>
  <w:style w:type="paragraph" w:customStyle="1" w:styleId="1">
    <w:name w:val="1"/>
    <w:basedOn w:val="a1"/>
    <w:pPr>
      <w:numPr>
        <w:numId w:val="1"/>
      </w:numPr>
      <w:autoSpaceDE w:val="0"/>
      <w:autoSpaceDN w:val="0"/>
      <w:adjustRightInd w:val="0"/>
    </w:pPr>
    <w:rPr>
      <w:rFonts w:ascii="標楷體"/>
      <w:color w:val="000000"/>
    </w:rPr>
  </w:style>
  <w:style w:type="paragraph" w:customStyle="1" w:styleId="a8">
    <w:name w:val="問"/>
    <w:basedOn w:val="a1"/>
    <w:pPr>
      <w:spacing w:after="0" w:line="240" w:lineRule="auto"/>
    </w:pPr>
    <w:rPr>
      <w:sz w:val="24"/>
    </w:rPr>
  </w:style>
  <w:style w:type="paragraph" w:customStyle="1" w:styleId="a9">
    <w:name w:val="問答內縮一"/>
    <w:basedOn w:val="a1"/>
    <w:pPr>
      <w:spacing w:after="0" w:line="400" w:lineRule="exact"/>
      <w:ind w:left="1220" w:hanging="500"/>
    </w:pPr>
    <w:rPr>
      <w:sz w:val="24"/>
    </w:rPr>
  </w:style>
  <w:style w:type="paragraph" w:customStyle="1" w:styleId="aa">
    <w:name w:val="問答一換行內縮"/>
    <w:basedOn w:val="a1"/>
    <w:pPr>
      <w:spacing w:after="0" w:line="400" w:lineRule="exact"/>
      <w:ind w:left="1247" w:hanging="1247"/>
    </w:pPr>
    <w:rPr>
      <w:sz w:val="24"/>
    </w:rPr>
  </w:style>
  <w:style w:type="paragraph" w:customStyle="1" w:styleId="ab">
    <w:name w:val="問答十一"/>
    <w:basedOn w:val="a1"/>
    <w:pPr>
      <w:spacing w:after="0" w:line="240" w:lineRule="auto"/>
      <w:ind w:left="960" w:hanging="960"/>
    </w:pPr>
    <w:rPr>
      <w:sz w:val="24"/>
    </w:rPr>
  </w:style>
  <w:style w:type="paragraph" w:customStyle="1" w:styleId="ac">
    <w:name w:val="問答十一換行內縮"/>
    <w:basedOn w:val="aa"/>
    <w:pPr>
      <w:ind w:left="1480" w:hanging="1480"/>
    </w:pPr>
  </w:style>
  <w:style w:type="paragraph" w:customStyle="1" w:styleId="ad">
    <w:name w:val="問答十一內縮"/>
    <w:basedOn w:val="a9"/>
    <w:pPr>
      <w:ind w:left="1500" w:hanging="540"/>
    </w:pPr>
  </w:style>
  <w:style w:type="paragraph" w:customStyle="1" w:styleId="ae">
    <w:name w:val="問答二十一"/>
    <w:basedOn w:val="ab"/>
    <w:pPr>
      <w:ind w:left="1240" w:hanging="1240"/>
    </w:pPr>
  </w:style>
  <w:style w:type="paragraph" w:customStyle="1" w:styleId="af">
    <w:name w:val="問答二十一換行內縮"/>
    <w:basedOn w:val="a1"/>
    <w:pPr>
      <w:spacing w:after="0" w:line="400" w:lineRule="exact"/>
      <w:ind w:left="1697" w:hanging="1697"/>
      <w:jc w:val="both"/>
    </w:pPr>
    <w:rPr>
      <w:sz w:val="24"/>
    </w:rPr>
  </w:style>
  <w:style w:type="paragraph" w:customStyle="1" w:styleId="af0">
    <w:name w:val="問答二十一內縮"/>
    <w:basedOn w:val="a1"/>
    <w:pPr>
      <w:spacing w:after="0" w:line="400" w:lineRule="exact"/>
      <w:ind w:left="1697" w:hanging="497"/>
      <w:jc w:val="both"/>
    </w:pPr>
    <w:rPr>
      <w:sz w:val="24"/>
    </w:rPr>
  </w:style>
  <w:style w:type="paragraph" w:customStyle="1" w:styleId="11">
    <w:name w:val="內文縮排1"/>
    <w:basedOn w:val="a1"/>
    <w:autoRedefine/>
    <w:pPr>
      <w:spacing w:before="240" w:after="480" w:line="240" w:lineRule="auto"/>
      <w:ind w:leftChars="100" w:left="720" w:rightChars="100" w:right="100" w:firstLineChars="300" w:firstLine="840"/>
    </w:pPr>
    <w:rPr>
      <w:sz w:val="32"/>
    </w:rPr>
  </w:style>
  <w:style w:type="paragraph" w:customStyle="1" w:styleId="12">
    <w:name w:val="縮1"/>
    <w:basedOn w:val="1"/>
    <w:pPr>
      <w:numPr>
        <w:numId w:val="0"/>
      </w:numPr>
      <w:kinsoku w:val="0"/>
      <w:autoSpaceDE/>
      <w:autoSpaceDN/>
      <w:adjustRightInd/>
      <w:spacing w:after="0"/>
      <w:ind w:left="560" w:firstLineChars="200" w:firstLine="560"/>
    </w:pPr>
    <w:rPr>
      <w:rFonts w:hAnsi="標楷體"/>
      <w:color w:val="auto"/>
      <w:szCs w:val="28"/>
    </w:rPr>
  </w:style>
  <w:style w:type="paragraph" w:styleId="af1">
    <w:name w:val="Body Text Indent"/>
    <w:basedOn w:val="a1"/>
    <w:link w:val="af2"/>
    <w:pPr>
      <w:spacing w:line="480" w:lineRule="exact"/>
      <w:ind w:left="482" w:firstLine="782"/>
    </w:pPr>
  </w:style>
  <w:style w:type="paragraph" w:customStyle="1" w:styleId="af3">
    <w:name w:val="圖標題"/>
    <w:basedOn w:val="a1"/>
    <w:pPr>
      <w:adjustRightInd w:val="0"/>
      <w:spacing w:before="0" w:after="0" w:line="240" w:lineRule="auto"/>
      <w:jc w:val="center"/>
      <w:textAlignment w:val="baseline"/>
    </w:pPr>
    <w:rPr>
      <w:rFonts w:ascii="Arial" w:hAnsi="Arial"/>
      <w:b/>
      <w:kern w:val="0"/>
      <w:sz w:val="32"/>
    </w:rPr>
  </w:style>
  <w:style w:type="paragraph" w:customStyle="1" w:styleId="af4">
    <w:name w:val="表標題"/>
    <w:basedOn w:val="a1"/>
    <w:next w:val="a1"/>
    <w:pPr>
      <w:kinsoku w:val="0"/>
      <w:adjustRightInd w:val="0"/>
      <w:spacing w:before="0" w:after="240"/>
      <w:jc w:val="center"/>
      <w:textAlignment w:val="baseline"/>
      <w:outlineLvl w:val="0"/>
    </w:pPr>
    <w:rPr>
      <w:rFonts w:ascii="標楷體" w:hAnsi="Arial"/>
      <w:b/>
      <w:kern w:val="0"/>
      <w:sz w:val="32"/>
    </w:rPr>
  </w:style>
  <w:style w:type="paragraph" w:styleId="Web">
    <w:name w:val="Normal (Web)"/>
    <w:basedOn w:val="a1"/>
    <w:pPr>
      <w:widowControl/>
      <w:spacing w:before="100" w:after="100" w:line="480" w:lineRule="exact"/>
    </w:pPr>
    <w:rPr>
      <w:rFonts w:ascii="新細明體"/>
      <w:kern w:val="0"/>
    </w:rPr>
  </w:style>
  <w:style w:type="paragraph" w:styleId="21">
    <w:name w:val="Body Text Indent 2"/>
    <w:basedOn w:val="a1"/>
    <w:pPr>
      <w:spacing w:before="0" w:after="0"/>
      <w:ind w:left="560"/>
    </w:pPr>
  </w:style>
  <w:style w:type="paragraph" w:styleId="31">
    <w:name w:val="Body Text Indent 3"/>
    <w:basedOn w:val="a1"/>
    <w:pPr>
      <w:spacing w:before="0" w:after="0"/>
      <w:ind w:left="560" w:hanging="560"/>
    </w:pPr>
  </w:style>
  <w:style w:type="paragraph" w:customStyle="1" w:styleId="40">
    <w:name w:val="標題4"/>
    <w:basedOn w:val="30"/>
    <w:next w:val="a1"/>
    <w:pPr>
      <w:spacing w:before="0" w:after="0" w:line="0" w:lineRule="atLeast"/>
      <w:ind w:left="697" w:hanging="697"/>
    </w:pPr>
    <w:rPr>
      <w:sz w:val="32"/>
    </w:rPr>
  </w:style>
  <w:style w:type="paragraph" w:customStyle="1" w:styleId="50">
    <w:name w:val="標題5"/>
    <w:basedOn w:val="40"/>
    <w:next w:val="a2"/>
  </w:style>
  <w:style w:type="paragraph" w:customStyle="1" w:styleId="b">
    <w:name w:val="b"/>
    <w:basedOn w:val="af5"/>
    <w:pPr>
      <w:numPr>
        <w:numId w:val="5"/>
      </w:numPr>
    </w:pPr>
  </w:style>
  <w:style w:type="paragraph" w:customStyle="1" w:styleId="af5">
    <w:name w:val="a"/>
    <w:basedOn w:val="a2"/>
    <w:pPr>
      <w:spacing w:before="0" w:after="0" w:line="480" w:lineRule="exact"/>
      <w:ind w:left="900" w:hanging="900"/>
    </w:pPr>
  </w:style>
  <w:style w:type="paragraph" w:styleId="22">
    <w:name w:val="Body Text 2"/>
    <w:basedOn w:val="a1"/>
    <w:pPr>
      <w:widowControl/>
      <w:kinsoku w:val="0"/>
      <w:adjustRightInd w:val="0"/>
      <w:snapToGrid w:val="0"/>
      <w:spacing w:before="0" w:after="0"/>
      <w:jc w:val="both"/>
    </w:pPr>
    <w:rPr>
      <w:rFonts w:ascii="Arial" w:eastAsia="細明體" w:hAnsi="Arial"/>
      <w:sz w:val="20"/>
    </w:rPr>
  </w:style>
  <w:style w:type="character" w:styleId="af6">
    <w:name w:val="Hyperlink"/>
    <w:rPr>
      <w:color w:val="0000FF"/>
      <w:u w:val="single"/>
    </w:rPr>
  </w:style>
  <w:style w:type="paragraph" w:styleId="af7">
    <w:name w:val="Block Text"/>
    <w:basedOn w:val="a1"/>
    <w:pPr>
      <w:spacing w:before="0" w:after="0" w:line="240" w:lineRule="auto"/>
      <w:ind w:left="450" w:right="112"/>
      <w:jc w:val="both"/>
    </w:pPr>
    <w:rPr>
      <w:sz w:val="24"/>
    </w:rPr>
  </w:style>
  <w:style w:type="paragraph" w:customStyle="1" w:styleId="13">
    <w:name w:val="純文字1"/>
    <w:basedOn w:val="a1"/>
    <w:pPr>
      <w:autoSpaceDE w:val="0"/>
      <w:autoSpaceDN w:val="0"/>
      <w:adjustRightInd w:val="0"/>
      <w:spacing w:before="0" w:after="0" w:line="240" w:lineRule="auto"/>
      <w:textAlignment w:val="baseline"/>
    </w:pPr>
    <w:rPr>
      <w:rFonts w:ascii="細明體" w:eastAsia="細明體"/>
      <w:kern w:val="0"/>
      <w:sz w:val="24"/>
    </w:rPr>
  </w:style>
  <w:style w:type="paragraph" w:styleId="af8">
    <w:name w:val="header"/>
    <w:basedOn w:val="a1"/>
    <w:pPr>
      <w:tabs>
        <w:tab w:val="center" w:pos="4153"/>
        <w:tab w:val="right" w:pos="8306"/>
      </w:tabs>
      <w:snapToGrid w:val="0"/>
      <w:spacing w:before="0" w:after="240"/>
    </w:pPr>
    <w:rPr>
      <w:sz w:val="20"/>
    </w:rPr>
  </w:style>
  <w:style w:type="character" w:styleId="af9">
    <w:name w:val="page number"/>
    <w:basedOn w:val="a3"/>
  </w:style>
  <w:style w:type="paragraph" w:styleId="afa">
    <w:name w:val="footer"/>
    <w:basedOn w:val="a1"/>
    <w:pPr>
      <w:tabs>
        <w:tab w:val="center" w:pos="4153"/>
        <w:tab w:val="right" w:pos="8306"/>
      </w:tabs>
      <w:snapToGrid w:val="0"/>
      <w:spacing w:before="0" w:after="240"/>
    </w:pPr>
    <w:rPr>
      <w:sz w:val="20"/>
    </w:rPr>
  </w:style>
  <w:style w:type="paragraph" w:styleId="32">
    <w:name w:val="Body Text 3"/>
    <w:basedOn w:val="a1"/>
    <w:pPr>
      <w:jc w:val="both"/>
    </w:pPr>
  </w:style>
  <w:style w:type="paragraph" w:styleId="afb">
    <w:name w:val="Body Text"/>
    <w:basedOn w:val="a1"/>
    <w:pPr>
      <w:spacing w:before="0" w:after="0"/>
      <w:ind w:right="52"/>
      <w:jc w:val="both"/>
    </w:pPr>
    <w:rPr>
      <w:sz w:val="24"/>
    </w:rPr>
  </w:style>
  <w:style w:type="paragraph" w:customStyle="1" w:styleId="DefinitionTerm">
    <w:name w:val="Definition Term"/>
    <w:basedOn w:val="a1"/>
    <w:next w:val="DefinitionList"/>
    <w:pPr>
      <w:autoSpaceDE w:val="0"/>
      <w:autoSpaceDN w:val="0"/>
      <w:adjustRightInd w:val="0"/>
      <w:spacing w:before="0" w:after="0" w:line="240" w:lineRule="auto"/>
    </w:pPr>
    <w:rPr>
      <w:rFonts w:eastAsia="新細明體"/>
      <w:kern w:val="0"/>
      <w:sz w:val="24"/>
    </w:rPr>
  </w:style>
  <w:style w:type="paragraph" w:customStyle="1" w:styleId="DefinitionList">
    <w:name w:val="Definition List"/>
    <w:basedOn w:val="a1"/>
    <w:next w:val="DefinitionTerm"/>
    <w:pPr>
      <w:autoSpaceDE w:val="0"/>
      <w:autoSpaceDN w:val="0"/>
      <w:adjustRightInd w:val="0"/>
      <w:spacing w:before="0" w:after="0" w:line="240" w:lineRule="auto"/>
      <w:ind w:left="360"/>
    </w:pPr>
    <w:rPr>
      <w:rFonts w:eastAsia="新細明體"/>
      <w:kern w:val="0"/>
      <w:sz w:val="24"/>
    </w:rPr>
  </w:style>
  <w:style w:type="character" w:customStyle="1" w:styleId="Definition">
    <w:name w:val="Definition"/>
    <w:rPr>
      <w:i/>
    </w:rPr>
  </w:style>
  <w:style w:type="paragraph" w:customStyle="1" w:styleId="H1">
    <w:name w:val="H1"/>
    <w:basedOn w:val="a1"/>
    <w:next w:val="a1"/>
    <w:pPr>
      <w:keepNext/>
      <w:autoSpaceDE w:val="0"/>
      <w:autoSpaceDN w:val="0"/>
      <w:adjustRightInd w:val="0"/>
      <w:spacing w:before="100" w:after="100" w:line="240" w:lineRule="auto"/>
      <w:outlineLvl w:val="1"/>
    </w:pPr>
    <w:rPr>
      <w:rFonts w:eastAsia="新細明體"/>
      <w:b/>
      <w:kern w:val="36"/>
      <w:sz w:val="48"/>
    </w:rPr>
  </w:style>
  <w:style w:type="paragraph" w:customStyle="1" w:styleId="H2">
    <w:name w:val="H2"/>
    <w:basedOn w:val="a1"/>
    <w:next w:val="a1"/>
    <w:pPr>
      <w:keepNext/>
      <w:autoSpaceDE w:val="0"/>
      <w:autoSpaceDN w:val="0"/>
      <w:adjustRightInd w:val="0"/>
      <w:spacing w:before="100" w:after="100" w:line="240" w:lineRule="auto"/>
      <w:outlineLvl w:val="2"/>
    </w:pPr>
    <w:rPr>
      <w:rFonts w:eastAsia="新細明體"/>
      <w:b/>
      <w:kern w:val="0"/>
      <w:sz w:val="36"/>
    </w:rPr>
  </w:style>
  <w:style w:type="paragraph" w:customStyle="1" w:styleId="H3">
    <w:name w:val="H3"/>
    <w:basedOn w:val="a1"/>
    <w:next w:val="a1"/>
    <w:pPr>
      <w:keepNext/>
      <w:autoSpaceDE w:val="0"/>
      <w:autoSpaceDN w:val="0"/>
      <w:adjustRightInd w:val="0"/>
      <w:spacing w:before="100" w:after="100" w:line="240" w:lineRule="auto"/>
      <w:outlineLvl w:val="3"/>
    </w:pPr>
    <w:rPr>
      <w:rFonts w:eastAsia="新細明體"/>
      <w:b/>
      <w:kern w:val="0"/>
    </w:rPr>
  </w:style>
  <w:style w:type="paragraph" w:customStyle="1" w:styleId="H4">
    <w:name w:val="H4"/>
    <w:basedOn w:val="a1"/>
    <w:next w:val="a1"/>
    <w:pPr>
      <w:keepNext/>
      <w:autoSpaceDE w:val="0"/>
      <w:autoSpaceDN w:val="0"/>
      <w:adjustRightInd w:val="0"/>
      <w:spacing w:before="100" w:after="100" w:line="240" w:lineRule="auto"/>
      <w:outlineLvl w:val="4"/>
    </w:pPr>
    <w:rPr>
      <w:rFonts w:eastAsia="新細明體"/>
      <w:b/>
      <w:kern w:val="0"/>
      <w:sz w:val="24"/>
    </w:rPr>
  </w:style>
  <w:style w:type="paragraph" w:customStyle="1" w:styleId="H5">
    <w:name w:val="H5"/>
    <w:basedOn w:val="a1"/>
    <w:next w:val="a1"/>
    <w:pPr>
      <w:keepNext/>
      <w:autoSpaceDE w:val="0"/>
      <w:autoSpaceDN w:val="0"/>
      <w:adjustRightInd w:val="0"/>
      <w:spacing w:before="100" w:after="100" w:line="240" w:lineRule="auto"/>
      <w:outlineLvl w:val="5"/>
    </w:pPr>
    <w:rPr>
      <w:rFonts w:eastAsia="新細明體"/>
      <w:b/>
      <w:kern w:val="0"/>
      <w:sz w:val="20"/>
    </w:rPr>
  </w:style>
  <w:style w:type="paragraph" w:customStyle="1" w:styleId="H6">
    <w:name w:val="H6"/>
    <w:basedOn w:val="a1"/>
    <w:next w:val="a1"/>
    <w:pPr>
      <w:keepNext/>
      <w:autoSpaceDE w:val="0"/>
      <w:autoSpaceDN w:val="0"/>
      <w:adjustRightInd w:val="0"/>
      <w:spacing w:before="100" w:after="100" w:line="240" w:lineRule="auto"/>
      <w:outlineLvl w:val="6"/>
    </w:pPr>
    <w:rPr>
      <w:rFonts w:eastAsia="新細明體"/>
      <w:b/>
      <w:kern w:val="0"/>
      <w:sz w:val="16"/>
    </w:rPr>
  </w:style>
  <w:style w:type="paragraph" w:customStyle="1" w:styleId="Address">
    <w:name w:val="Address"/>
    <w:basedOn w:val="a1"/>
    <w:next w:val="a1"/>
    <w:pPr>
      <w:autoSpaceDE w:val="0"/>
      <w:autoSpaceDN w:val="0"/>
      <w:adjustRightInd w:val="0"/>
      <w:spacing w:before="0" w:after="0" w:line="240" w:lineRule="auto"/>
    </w:pPr>
    <w:rPr>
      <w:rFonts w:eastAsia="新細明體"/>
      <w:i/>
      <w:kern w:val="0"/>
      <w:sz w:val="24"/>
    </w:rPr>
  </w:style>
  <w:style w:type="paragraph" w:customStyle="1" w:styleId="Blockquote">
    <w:name w:val="Blockquote"/>
    <w:basedOn w:val="a1"/>
    <w:pPr>
      <w:autoSpaceDE w:val="0"/>
      <w:autoSpaceDN w:val="0"/>
      <w:adjustRightInd w:val="0"/>
      <w:spacing w:before="100" w:after="100" w:line="240" w:lineRule="auto"/>
      <w:ind w:left="360" w:right="360"/>
    </w:pPr>
    <w:rPr>
      <w:rFonts w:eastAsia="新細明體"/>
      <w:kern w:val="0"/>
      <w:sz w:val="24"/>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before="0" w:after="0" w:line="240" w:lineRule="auto"/>
    </w:pPr>
    <w:rPr>
      <w:rFonts w:ascii="Courier New" w:eastAsia="新細明體" w:hAnsi="Courier New"/>
      <w:kern w:val="0"/>
      <w:sz w:val="20"/>
    </w:rPr>
  </w:style>
  <w:style w:type="paragraph" w:styleId="z-">
    <w:name w:val="HTML Bottom of Form"/>
    <w:next w:val="a1"/>
    <w:hidden/>
    <w:pPr>
      <w:widowControl w:val="0"/>
      <w:pBdr>
        <w:top w:val="double" w:sz="2" w:space="0" w:color="000000"/>
      </w:pBdr>
      <w:autoSpaceDE w:val="0"/>
      <w:autoSpaceDN w:val="0"/>
      <w:adjustRightInd w:val="0"/>
      <w:jc w:val="center"/>
    </w:pPr>
    <w:rPr>
      <w:rFonts w:ascii="Arial" w:hAnsi="Arial"/>
      <w:vanish/>
      <w:sz w:val="16"/>
    </w:rPr>
  </w:style>
  <w:style w:type="paragraph" w:styleId="z-0">
    <w:name w:val="HTML Top of Form"/>
    <w:next w:val="a1"/>
    <w:hidden/>
    <w:pPr>
      <w:widowControl w:val="0"/>
      <w:pBdr>
        <w:bottom w:val="double" w:sz="2" w:space="0" w:color="000000"/>
      </w:pBdr>
      <w:autoSpaceDE w:val="0"/>
      <w:autoSpaceDN w:val="0"/>
      <w:adjustRightInd w:val="0"/>
      <w:jc w:val="center"/>
    </w:pPr>
    <w:rPr>
      <w:rFonts w:ascii="Arial" w:hAnsi="Arial"/>
      <w:vanish/>
      <w:sz w:val="16"/>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afc">
    <w:name w:val="Plain Text"/>
    <w:basedOn w:val="a1"/>
    <w:pPr>
      <w:spacing w:before="0" w:after="0" w:line="240" w:lineRule="auto"/>
    </w:pPr>
    <w:rPr>
      <w:rFonts w:ascii="細明體" w:eastAsia="細明體" w:hAnsi="Courier New"/>
      <w:sz w:val="24"/>
    </w:rPr>
  </w:style>
  <w:style w:type="paragraph" w:customStyle="1" w:styleId="afd">
    <w:name w:val="１"/>
    <w:basedOn w:val="a1"/>
    <w:pPr>
      <w:spacing w:before="0" w:after="0" w:line="240" w:lineRule="auto"/>
      <w:ind w:left="273" w:hanging="273"/>
    </w:pPr>
    <w:rPr>
      <w:rFonts w:eastAsia="新細明體"/>
    </w:rPr>
  </w:style>
  <w:style w:type="paragraph" w:customStyle="1" w:styleId="afe">
    <w:name w:val="寄件者簡短地址"/>
    <w:basedOn w:val="a1"/>
    <w:pPr>
      <w:spacing w:before="0" w:after="0" w:line="240" w:lineRule="auto"/>
    </w:pPr>
    <w:rPr>
      <w:rFonts w:eastAsia="新細明體"/>
      <w:sz w:val="24"/>
    </w:rPr>
  </w:style>
  <w:style w:type="paragraph" w:styleId="aff">
    <w:name w:val="Date"/>
    <w:basedOn w:val="a1"/>
    <w:next w:val="a1"/>
    <w:pPr>
      <w:spacing w:before="0" w:after="0" w:line="240" w:lineRule="auto"/>
      <w:jc w:val="right"/>
    </w:pPr>
    <w:rPr>
      <w:sz w:val="40"/>
    </w:rPr>
  </w:style>
  <w:style w:type="character" w:styleId="aff0">
    <w:name w:val="FollowedHyperlink"/>
    <w:rPr>
      <w:color w:val="800080"/>
      <w:u w:val="single"/>
    </w:rPr>
  </w:style>
  <w:style w:type="paragraph" w:customStyle="1" w:styleId="aff1">
    <w:name w:val="（１）"/>
    <w:basedOn w:val="af1"/>
    <w:pPr>
      <w:spacing w:before="0" w:after="0"/>
      <w:ind w:left="980" w:hanging="980"/>
    </w:pPr>
    <w:rPr>
      <w:sz w:val="32"/>
    </w:rPr>
  </w:style>
  <w:style w:type="paragraph" w:customStyle="1" w:styleId="aff2">
    <w:name w:val="無"/>
    <w:basedOn w:val="a6"/>
    <w:pPr>
      <w:spacing w:before="0" w:after="0" w:line="480" w:lineRule="exact"/>
      <w:ind w:left="560" w:firstLine="0"/>
      <w:jc w:val="left"/>
    </w:pPr>
  </w:style>
  <w:style w:type="paragraph" w:customStyle="1" w:styleId="-10">
    <w:name w:val="標題-1"/>
    <w:basedOn w:val="a1"/>
    <w:pPr>
      <w:widowControl/>
      <w:numPr>
        <w:numId w:val="6"/>
      </w:numPr>
      <w:overflowPunct w:val="0"/>
      <w:autoSpaceDE w:val="0"/>
      <w:autoSpaceDN w:val="0"/>
      <w:adjustRightInd w:val="0"/>
      <w:spacing w:before="0" w:after="0" w:line="240" w:lineRule="auto"/>
      <w:textAlignment w:val="baseline"/>
    </w:pPr>
    <w:rPr>
      <w:rFonts w:ascii="Arial" w:eastAsia="細明體" w:hAnsi="Arial"/>
      <w:spacing w:val="-5"/>
      <w:kern w:val="0"/>
      <w:sz w:val="24"/>
    </w:rPr>
  </w:style>
  <w:style w:type="paragraph" w:customStyle="1" w:styleId="a0">
    <w:name w:val="一."/>
    <w:basedOn w:val="afc"/>
    <w:pPr>
      <w:numPr>
        <w:numId w:val="7"/>
      </w:numPr>
    </w:pPr>
  </w:style>
  <w:style w:type="paragraph" w:customStyle="1" w:styleId="aff3">
    <w:name w:val="一、"/>
    <w:basedOn w:val="a0"/>
    <w:pPr>
      <w:numPr>
        <w:numId w:val="0"/>
      </w:numPr>
      <w:ind w:left="482" w:hanging="482"/>
    </w:pPr>
  </w:style>
  <w:style w:type="paragraph" w:customStyle="1" w:styleId="-1">
    <w:name w:val="-1."/>
    <w:basedOn w:val="afc"/>
    <w:pPr>
      <w:numPr>
        <w:numId w:val="8"/>
      </w:numPr>
      <w:jc w:val="both"/>
    </w:pPr>
  </w:style>
  <w:style w:type="paragraph" w:styleId="aff4">
    <w:name w:val="Note Heading"/>
    <w:basedOn w:val="a1"/>
    <w:next w:val="a1"/>
    <w:link w:val="aff5"/>
    <w:pPr>
      <w:widowControl/>
      <w:overflowPunct w:val="0"/>
      <w:autoSpaceDE w:val="0"/>
      <w:autoSpaceDN w:val="0"/>
      <w:adjustRightInd w:val="0"/>
      <w:spacing w:before="0" w:after="0" w:line="240" w:lineRule="auto"/>
      <w:jc w:val="center"/>
      <w:textAlignment w:val="baseline"/>
    </w:pPr>
    <w:rPr>
      <w:rFonts w:ascii="細明體" w:eastAsia="細明體" w:hAnsi="MS Sans Serif"/>
      <w:spacing w:val="-5"/>
      <w:kern w:val="0"/>
      <w:sz w:val="24"/>
    </w:rPr>
  </w:style>
  <w:style w:type="paragraph" w:customStyle="1" w:styleId="2-">
    <w:name w:val="標題 2-內文"/>
    <w:basedOn w:val="a1"/>
    <w:pPr>
      <w:kinsoku w:val="0"/>
      <w:autoSpaceDE w:val="0"/>
      <w:autoSpaceDN w:val="0"/>
      <w:adjustRightInd w:val="0"/>
      <w:spacing w:before="0" w:after="0" w:line="360" w:lineRule="auto"/>
      <w:ind w:left="1247" w:firstLine="737"/>
      <w:jc w:val="both"/>
      <w:textAlignment w:val="baseline"/>
    </w:pPr>
    <w:rPr>
      <w:rFonts w:eastAsia="華康中明體"/>
      <w:spacing w:val="60"/>
      <w:kern w:val="0"/>
      <w:sz w:val="24"/>
    </w:rPr>
  </w:style>
  <w:style w:type="paragraph" w:styleId="aff6">
    <w:name w:val="List"/>
    <w:basedOn w:val="a1"/>
    <w:pPr>
      <w:kinsoku w:val="0"/>
      <w:spacing w:before="0" w:after="0" w:line="240" w:lineRule="auto"/>
      <w:ind w:left="182" w:hanging="182"/>
    </w:pPr>
    <w:rPr>
      <w:rFonts w:eastAsia="新細明體"/>
      <w:sz w:val="22"/>
    </w:rPr>
  </w:style>
  <w:style w:type="paragraph" w:customStyle="1" w:styleId="23">
    <w:name w:val="內文2"/>
    <w:basedOn w:val="a1"/>
    <w:pPr>
      <w:adjustRightInd w:val="0"/>
      <w:spacing w:before="0" w:after="0"/>
      <w:textAlignment w:val="baseline"/>
    </w:pPr>
    <w:rPr>
      <w:rFonts w:eastAsia="細明體"/>
      <w:spacing w:val="15"/>
      <w:kern w:val="0"/>
      <w:sz w:val="22"/>
    </w:rPr>
  </w:style>
  <w:style w:type="paragraph" w:customStyle="1" w:styleId="33">
    <w:name w:val="內文3"/>
    <w:basedOn w:val="a1"/>
    <w:pPr>
      <w:adjustRightInd w:val="0"/>
      <w:spacing w:before="60" w:after="60"/>
      <w:ind w:left="572" w:hanging="572"/>
      <w:jc w:val="both"/>
      <w:textAlignment w:val="baseline"/>
    </w:pPr>
    <w:rPr>
      <w:rFonts w:eastAsia="細明體"/>
      <w:spacing w:val="15"/>
      <w:kern w:val="0"/>
      <w:sz w:val="26"/>
    </w:rPr>
  </w:style>
  <w:style w:type="paragraph" w:styleId="aff7">
    <w:name w:val="Body Text First Indent"/>
    <w:basedOn w:val="afb"/>
    <w:pPr>
      <w:kinsoku w:val="0"/>
      <w:spacing w:after="120"/>
      <w:ind w:right="0" w:firstLine="210"/>
      <w:jc w:val="left"/>
    </w:pPr>
    <w:rPr>
      <w:sz w:val="28"/>
    </w:rPr>
  </w:style>
  <w:style w:type="paragraph" w:customStyle="1" w:styleId="aff8">
    <w:name w:val="標題基準"/>
    <w:basedOn w:val="a1"/>
    <w:next w:val="afb"/>
    <w:pPr>
      <w:keepNext/>
      <w:keepLines/>
      <w:widowControl/>
      <w:overflowPunct w:val="0"/>
      <w:autoSpaceDE w:val="0"/>
      <w:autoSpaceDN w:val="0"/>
      <w:adjustRightInd w:val="0"/>
      <w:spacing w:before="140" w:after="0" w:line="220" w:lineRule="atLeast"/>
      <w:textAlignment w:val="baseline"/>
    </w:pPr>
    <w:rPr>
      <w:rFonts w:ascii="Arial" w:eastAsia="細明體" w:hAnsi="Arial"/>
      <w:spacing w:val="-4"/>
      <w:kern w:val="28"/>
      <w:sz w:val="32"/>
    </w:rPr>
  </w:style>
  <w:style w:type="paragraph" w:customStyle="1" w:styleId="aff9">
    <w:name w:val="註腳基準"/>
    <w:basedOn w:val="a1"/>
    <w:pPr>
      <w:keepLines/>
      <w:widowControl/>
      <w:overflowPunct w:val="0"/>
      <w:autoSpaceDE w:val="0"/>
      <w:autoSpaceDN w:val="0"/>
      <w:adjustRightInd w:val="0"/>
      <w:spacing w:before="0" w:after="0" w:line="200" w:lineRule="atLeast"/>
      <w:textAlignment w:val="baseline"/>
    </w:pPr>
    <w:rPr>
      <w:rFonts w:ascii="Arial" w:eastAsia="細明體" w:hAnsi="Arial"/>
      <w:spacing w:val="-5"/>
      <w:kern w:val="0"/>
      <w:sz w:val="16"/>
    </w:rPr>
  </w:style>
  <w:style w:type="paragraph" w:customStyle="1" w:styleId="affa">
    <w:name w:val="引文區塊"/>
    <w:basedOn w:val="a1"/>
    <w:pPr>
      <w:widowControl/>
      <w:pBdr>
        <w:top w:val="single" w:sz="12" w:space="12" w:color="FFFFFF"/>
        <w:left w:val="single" w:sz="6" w:space="12" w:color="FFFFFF"/>
        <w:bottom w:val="single" w:sz="6" w:space="12" w:color="FFFFFF"/>
        <w:right w:val="single" w:sz="6" w:space="12" w:color="FFFFFF"/>
      </w:pBdr>
      <w:shd w:val="pct5" w:color="auto" w:fill="auto"/>
      <w:overflowPunct w:val="0"/>
      <w:autoSpaceDE w:val="0"/>
      <w:autoSpaceDN w:val="0"/>
      <w:adjustRightInd w:val="0"/>
      <w:spacing w:before="0" w:after="240" w:line="220" w:lineRule="atLeast"/>
      <w:ind w:left="1368" w:right="240"/>
      <w:jc w:val="both"/>
      <w:textAlignment w:val="baseline"/>
    </w:pPr>
    <w:rPr>
      <w:rFonts w:ascii="Arial Narrow" w:eastAsia="細明體" w:hAnsi="Arial Narrow"/>
      <w:kern w:val="0"/>
      <w:sz w:val="24"/>
    </w:rPr>
  </w:style>
  <w:style w:type="paragraph" w:customStyle="1" w:styleId="affb">
    <w:name w:val="與下段同頁之內文"/>
    <w:basedOn w:val="afb"/>
    <w:pPr>
      <w:keepNext/>
      <w:widowControl/>
      <w:overflowPunct w:val="0"/>
      <w:autoSpaceDE w:val="0"/>
      <w:autoSpaceDN w:val="0"/>
      <w:adjustRightInd w:val="0"/>
      <w:spacing w:after="240" w:line="240" w:lineRule="atLeast"/>
      <w:ind w:right="0"/>
      <w:textAlignment w:val="baseline"/>
    </w:pPr>
    <w:rPr>
      <w:rFonts w:ascii="Arial" w:eastAsia="細明體" w:hAnsi="Arial"/>
      <w:spacing w:val="-5"/>
      <w:kern w:val="0"/>
    </w:rPr>
  </w:style>
  <w:style w:type="paragraph" w:customStyle="1" w:styleId="affc">
    <w:name w:val="圖片"/>
    <w:basedOn w:val="a1"/>
    <w:next w:val="affd"/>
    <w:pPr>
      <w:keepNext/>
      <w:widowControl/>
      <w:overflowPunct w:val="0"/>
      <w:autoSpaceDE w:val="0"/>
      <w:autoSpaceDN w:val="0"/>
      <w:adjustRightInd w:val="0"/>
      <w:spacing w:before="0" w:after="0" w:line="240" w:lineRule="auto"/>
      <w:textAlignment w:val="baseline"/>
    </w:pPr>
    <w:rPr>
      <w:rFonts w:ascii="Arial" w:eastAsia="細明體" w:hAnsi="Arial"/>
      <w:spacing w:val="-5"/>
      <w:kern w:val="0"/>
      <w:sz w:val="24"/>
    </w:rPr>
  </w:style>
  <w:style w:type="paragraph" w:styleId="affd">
    <w:name w:val="caption"/>
    <w:basedOn w:val="affc"/>
    <w:next w:val="afb"/>
    <w:qFormat/>
    <w:pPr>
      <w:spacing w:before="60" w:after="240" w:line="220" w:lineRule="atLeast"/>
      <w:ind w:left="1920" w:hanging="120"/>
    </w:pPr>
    <w:rPr>
      <w:rFonts w:ascii="Arial Narrow" w:hAnsi="Arial Narrow"/>
      <w:spacing w:val="0"/>
      <w:sz w:val="18"/>
    </w:rPr>
  </w:style>
  <w:style w:type="paragraph" w:customStyle="1" w:styleId="affe">
    <w:name w:val="文件標題"/>
    <w:basedOn w:val="afff"/>
  </w:style>
  <w:style w:type="paragraph" w:customStyle="1" w:styleId="afff">
    <w:name w:val="封面標題"/>
    <w:basedOn w:val="aff8"/>
    <w:next w:val="afff0"/>
    <w:pPr>
      <w:pBdr>
        <w:top w:val="single" w:sz="48" w:space="31" w:color="auto"/>
      </w:pBdr>
      <w:tabs>
        <w:tab w:val="left" w:pos="0"/>
      </w:tabs>
      <w:spacing w:before="240" w:after="500" w:line="640" w:lineRule="exact"/>
      <w:ind w:left="-840" w:right="-840"/>
    </w:pPr>
    <w:rPr>
      <w:rFonts w:ascii="Arial MT Black" w:hAnsi="Arial MT Black"/>
      <w:b/>
      <w:spacing w:val="-48"/>
      <w:sz w:val="64"/>
    </w:rPr>
  </w:style>
  <w:style w:type="paragraph" w:customStyle="1" w:styleId="afff0">
    <w:name w:val="封面次標題"/>
    <w:basedOn w:val="afff"/>
    <w:next w:val="afb"/>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afff1">
    <w:name w:val="頁首基準"/>
    <w:basedOn w:val="a1"/>
    <w:pPr>
      <w:keepLines/>
      <w:widowControl/>
      <w:tabs>
        <w:tab w:val="center" w:pos="4320"/>
        <w:tab w:val="right" w:pos="8640"/>
      </w:tabs>
      <w:overflowPunct w:val="0"/>
      <w:autoSpaceDE w:val="0"/>
      <w:autoSpaceDN w:val="0"/>
      <w:adjustRightInd w:val="0"/>
      <w:spacing w:before="0" w:after="0" w:line="190" w:lineRule="atLeast"/>
      <w:textAlignment w:val="baseline"/>
    </w:pPr>
    <w:rPr>
      <w:rFonts w:ascii="Arial" w:eastAsia="細明體" w:hAnsi="Arial"/>
      <w:caps/>
      <w:kern w:val="0"/>
      <w:sz w:val="15"/>
    </w:rPr>
  </w:style>
  <w:style w:type="paragraph" w:customStyle="1" w:styleId="afff2">
    <w:name w:val="索引基準"/>
    <w:basedOn w:val="a1"/>
    <w:pPr>
      <w:widowControl/>
      <w:overflowPunct w:val="0"/>
      <w:autoSpaceDE w:val="0"/>
      <w:autoSpaceDN w:val="0"/>
      <w:adjustRightInd w:val="0"/>
      <w:spacing w:before="0" w:after="0" w:line="240" w:lineRule="atLeast"/>
      <w:ind w:left="360" w:hanging="360"/>
      <w:textAlignment w:val="baseline"/>
    </w:pPr>
    <w:rPr>
      <w:rFonts w:ascii="Arial" w:eastAsia="細明體" w:hAnsi="Arial"/>
      <w:spacing w:val="-5"/>
      <w:kern w:val="0"/>
      <w:sz w:val="18"/>
    </w:rPr>
  </w:style>
  <w:style w:type="paragraph" w:customStyle="1" w:styleId="afff3">
    <w:name w:val="分節標題"/>
    <w:basedOn w:val="10"/>
    <w:pPr>
      <w:keepLines/>
      <w:widowControl/>
      <w:pBdr>
        <w:top w:val="single" w:sz="48" w:space="3" w:color="FFFFFF"/>
        <w:left w:val="single" w:sz="6" w:space="3" w:color="FFFFFF"/>
        <w:bottom w:val="single" w:sz="6" w:space="3" w:color="FFFFFF"/>
      </w:pBdr>
      <w:shd w:val="solid" w:color="auto" w:fill="auto"/>
      <w:overflowPunct w:val="0"/>
      <w:autoSpaceDE w:val="0"/>
      <w:autoSpaceDN w:val="0"/>
      <w:adjustRightInd w:val="0"/>
      <w:spacing w:before="0" w:after="240" w:line="240" w:lineRule="atLeast"/>
      <w:ind w:left="120"/>
      <w:textAlignment w:val="baseline"/>
      <w:outlineLvl w:val="9"/>
    </w:pPr>
    <w:rPr>
      <w:rFonts w:ascii="Arial MT Black" w:eastAsia="細明體" w:hAnsi="Arial MT Black"/>
      <w:b w:val="0"/>
      <w:bCs w:val="0"/>
      <w:color w:val="FFFFFF"/>
      <w:spacing w:val="-10"/>
      <w:kern w:val="20"/>
      <w:position w:val="8"/>
      <w:sz w:val="24"/>
      <w:szCs w:val="20"/>
    </w:rPr>
  </w:style>
  <w:style w:type="character" w:customStyle="1" w:styleId="afff4">
    <w:name w:val="內縮重點強調"/>
    <w:rPr>
      <w:rFonts w:ascii="Arial MT Black" w:hAnsi="Arial MT Black"/>
      <w:spacing w:val="-4"/>
      <w:sz w:val="18"/>
    </w:rPr>
  </w:style>
  <w:style w:type="character" w:customStyle="1" w:styleId="afff5">
    <w:name w:val="上標文字"/>
    <w:rPr>
      <w:b/>
      <w:vertAlign w:val="superscript"/>
    </w:rPr>
  </w:style>
  <w:style w:type="paragraph" w:customStyle="1" w:styleId="afff6">
    <w:name w:val="目錄基準"/>
    <w:basedOn w:val="a1"/>
    <w:pPr>
      <w:widowControl/>
      <w:tabs>
        <w:tab w:val="right" w:leader="dot" w:pos="6480"/>
      </w:tabs>
      <w:overflowPunct w:val="0"/>
      <w:autoSpaceDE w:val="0"/>
      <w:autoSpaceDN w:val="0"/>
      <w:adjustRightInd w:val="0"/>
      <w:spacing w:before="0" w:after="240" w:line="240" w:lineRule="atLeast"/>
      <w:textAlignment w:val="baseline"/>
    </w:pPr>
    <w:rPr>
      <w:rFonts w:ascii="Arial" w:eastAsia="細明體" w:hAnsi="Arial"/>
      <w:spacing w:val="-5"/>
      <w:kern w:val="0"/>
      <w:sz w:val="24"/>
    </w:rPr>
  </w:style>
  <w:style w:type="paragraph" w:customStyle="1" w:styleId="afff7">
    <w:name w:val="分節大標題"/>
    <w:basedOn w:val="aff8"/>
    <w:next w:val="afb"/>
    <w:pPr>
      <w:pBdr>
        <w:bottom w:val="single" w:sz="6" w:space="2" w:color="auto"/>
      </w:pBdr>
      <w:spacing w:before="360" w:after="960"/>
    </w:pPr>
    <w:rPr>
      <w:rFonts w:ascii="Arial MT Black" w:hAnsi="Arial MT Black"/>
      <w:spacing w:val="-35"/>
      <w:sz w:val="54"/>
    </w:rPr>
  </w:style>
  <w:style w:type="paragraph" w:customStyle="1" w:styleId="afff8">
    <w:name w:val="第一個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9">
    <w:name w:val="偶數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a">
    <w:name w:val="奇數頁尾"/>
    <w:basedOn w:val="afa"/>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before="600" w:after="0" w:line="190" w:lineRule="atLeast"/>
      <w:textAlignment w:val="baseline"/>
    </w:pPr>
    <w:rPr>
      <w:rFonts w:ascii="Arial" w:eastAsia="細明體" w:hAnsi="Arial"/>
      <w:caps/>
      <w:kern w:val="0"/>
      <w:sz w:val="15"/>
    </w:rPr>
  </w:style>
  <w:style w:type="paragraph" w:customStyle="1" w:styleId="afffb">
    <w:name w:val="第一個頁首"/>
    <w:basedOn w:val="af8"/>
    <w:pPr>
      <w:keepLines/>
      <w:widowControl/>
      <w:pBdr>
        <w:top w:val="single" w:sz="6" w:space="2" w:color="auto"/>
      </w:pBdr>
      <w:tabs>
        <w:tab w:val="clear" w:pos="4153"/>
        <w:tab w:val="clear" w:pos="8306"/>
        <w:tab w:val="center" w:pos="4320"/>
        <w:tab w:val="right" w:pos="8640"/>
      </w:tabs>
      <w:overflowPunct w:val="0"/>
      <w:autoSpaceDE w:val="0"/>
      <w:autoSpaceDN w:val="0"/>
      <w:adjustRightInd w:val="0"/>
      <w:snapToGrid/>
      <w:spacing w:after="0" w:line="190" w:lineRule="atLeast"/>
      <w:jc w:val="right"/>
      <w:textAlignment w:val="baseline"/>
    </w:pPr>
    <w:rPr>
      <w:rFonts w:ascii="Arial" w:eastAsia="細明體" w:hAnsi="Arial"/>
      <w:caps/>
      <w:kern w:val="0"/>
      <w:sz w:val="15"/>
    </w:rPr>
  </w:style>
  <w:style w:type="paragraph" w:customStyle="1" w:styleId="afffc">
    <w:name w:val="偶數頁首"/>
    <w:basedOn w:val="af8"/>
    <w:pPr>
      <w:keepLines/>
      <w:widowControl/>
      <w:pBdr>
        <w:bottom w:val="single" w:sz="6" w:space="1" w:color="auto"/>
      </w:pBdr>
      <w:tabs>
        <w:tab w:val="clear" w:pos="4153"/>
        <w:tab w:val="clear" w:pos="8306"/>
        <w:tab w:val="center" w:pos="4320"/>
        <w:tab w:val="right" w:pos="8640"/>
      </w:tabs>
      <w:overflowPunct w:val="0"/>
      <w:autoSpaceDE w:val="0"/>
      <w:autoSpaceDN w:val="0"/>
      <w:adjustRightInd w:val="0"/>
      <w:snapToGrid/>
      <w:spacing w:after="600" w:line="190" w:lineRule="atLeast"/>
      <w:textAlignment w:val="baseline"/>
    </w:pPr>
    <w:rPr>
      <w:rFonts w:ascii="Arial" w:eastAsia="細明體" w:hAnsi="Arial"/>
      <w:caps/>
      <w:kern w:val="0"/>
      <w:sz w:val="15"/>
    </w:rPr>
  </w:style>
  <w:style w:type="paragraph" w:customStyle="1" w:styleId="afffd">
    <w:name w:val="奇數頁首"/>
    <w:basedOn w:val="af8"/>
    <w:pPr>
      <w:keepLines/>
      <w:widowControl/>
      <w:pBdr>
        <w:bottom w:val="single" w:sz="6" w:space="1" w:color="auto"/>
      </w:pBdr>
      <w:tabs>
        <w:tab w:val="clear" w:pos="4153"/>
        <w:tab w:val="clear" w:pos="8306"/>
        <w:tab w:val="center" w:pos="4320"/>
        <w:tab w:val="right" w:pos="8640"/>
      </w:tabs>
      <w:overflowPunct w:val="0"/>
      <w:autoSpaceDE w:val="0"/>
      <w:autoSpaceDN w:val="0"/>
      <w:adjustRightInd w:val="0"/>
      <w:snapToGrid/>
      <w:spacing w:after="600" w:line="190" w:lineRule="atLeast"/>
      <w:textAlignment w:val="baseline"/>
    </w:pPr>
    <w:rPr>
      <w:rFonts w:ascii="Arial" w:eastAsia="細明體" w:hAnsi="Arial"/>
      <w:caps/>
      <w:kern w:val="0"/>
      <w:sz w:val="15"/>
    </w:rPr>
  </w:style>
  <w:style w:type="paragraph" w:customStyle="1" w:styleId="afffe">
    <w:name w:val="章節標題"/>
    <w:basedOn w:val="affff"/>
    <w:pPr>
      <w:framePr w:wrap="around"/>
    </w:pPr>
  </w:style>
  <w:style w:type="paragraph" w:customStyle="1" w:styleId="affff">
    <w:name w:val="篇標題"/>
    <w:basedOn w:val="a1"/>
    <w:pPr>
      <w:framePr w:h="1080" w:hRule="exact" w:hSpace="180" w:wrap="around" w:vAnchor="page" w:hAnchor="page" w:x="1861" w:y="1201"/>
      <w:widowControl/>
      <w:pBdr>
        <w:top w:val="single" w:sz="6" w:space="1" w:color="auto"/>
        <w:left w:val="single" w:sz="6" w:space="1" w:color="auto"/>
      </w:pBdr>
      <w:shd w:val="solid" w:color="auto" w:fill="auto"/>
      <w:overflowPunct w:val="0"/>
      <w:autoSpaceDE w:val="0"/>
      <w:autoSpaceDN w:val="0"/>
      <w:adjustRightInd w:val="0"/>
      <w:spacing w:before="0" w:after="0" w:line="360" w:lineRule="exact"/>
      <w:ind w:right="7656"/>
      <w:jc w:val="center"/>
      <w:textAlignment w:val="baseline"/>
    </w:pPr>
    <w:rPr>
      <w:rFonts w:ascii="Arial" w:eastAsia="細明體" w:hAnsi="Arial"/>
      <w:color w:val="FFFFFF"/>
      <w:spacing w:val="-16"/>
      <w:kern w:val="0"/>
      <w:position w:val="4"/>
      <w:sz w:val="26"/>
    </w:rPr>
  </w:style>
  <w:style w:type="paragraph" w:customStyle="1" w:styleId="affff0">
    <w:name w:val="章節主標題"/>
    <w:basedOn w:val="affff1"/>
    <w:pPr>
      <w:framePr w:wrap="around"/>
    </w:pPr>
  </w:style>
  <w:style w:type="paragraph" w:customStyle="1" w:styleId="affff1">
    <w:name w:val="篇主標題"/>
    <w:basedOn w:val="a1"/>
    <w:pPr>
      <w:framePr w:h="1080" w:hRule="exact" w:hSpace="180" w:wrap="around" w:vAnchor="page" w:hAnchor="page" w:x="1861" w:y="1201"/>
      <w:widowControl/>
      <w:pBdr>
        <w:left w:val="single" w:sz="6" w:space="1" w:color="auto"/>
      </w:pBdr>
      <w:shd w:val="solid" w:color="auto" w:fill="auto"/>
      <w:overflowPunct w:val="0"/>
      <w:autoSpaceDE w:val="0"/>
      <w:autoSpaceDN w:val="0"/>
      <w:adjustRightInd w:val="0"/>
      <w:spacing w:before="0" w:after="240" w:line="660" w:lineRule="exact"/>
      <w:ind w:right="7656"/>
      <w:jc w:val="center"/>
      <w:textAlignment w:val="baseline"/>
    </w:pPr>
    <w:rPr>
      <w:rFonts w:ascii="Arial MT Black" w:eastAsia="細明體" w:hAnsi="Arial MT Black"/>
      <w:color w:val="FFFFFF"/>
      <w:spacing w:val="-40"/>
      <w:kern w:val="0"/>
      <w:position w:val="-16"/>
      <w:sz w:val="84"/>
    </w:rPr>
  </w:style>
  <w:style w:type="paragraph" w:customStyle="1" w:styleId="affff2">
    <w:name w:val="章節次標題"/>
    <w:basedOn w:val="affff3"/>
  </w:style>
  <w:style w:type="paragraph" w:styleId="affff3">
    <w:name w:val="Subtitle"/>
    <w:basedOn w:val="affff4"/>
    <w:next w:val="afb"/>
    <w:qFormat/>
    <w:pPr>
      <w:pBdr>
        <w:top w:val="none" w:sz="0" w:space="0" w:color="auto"/>
      </w:pBdr>
      <w:spacing w:before="60" w:after="120" w:line="340" w:lineRule="atLeast"/>
    </w:pPr>
    <w:rPr>
      <w:rFonts w:ascii="Arial" w:hAnsi="Arial"/>
      <w:spacing w:val="-16"/>
      <w:sz w:val="32"/>
    </w:rPr>
  </w:style>
  <w:style w:type="paragraph" w:styleId="affff4">
    <w:name w:val="Title"/>
    <w:basedOn w:val="aff8"/>
    <w:next w:val="affff3"/>
    <w:qFormat/>
    <w:pPr>
      <w:pBdr>
        <w:top w:val="single" w:sz="6" w:space="16" w:color="auto"/>
      </w:pBdr>
      <w:spacing w:before="220" w:after="60" w:line="320" w:lineRule="atLeast"/>
    </w:pPr>
    <w:rPr>
      <w:rFonts w:ascii="Arial MT Black" w:hAnsi="Arial MT Black"/>
      <w:spacing w:val="-30"/>
      <w:sz w:val="40"/>
    </w:rPr>
  </w:style>
  <w:style w:type="character" w:customStyle="1" w:styleId="affff5">
    <w:name w:val="重點調強"/>
    <w:rPr>
      <w:rFonts w:ascii="Arial MT Black" w:hAnsi="Arial MT Black"/>
      <w:spacing w:val="-4"/>
      <w:sz w:val="18"/>
    </w:rPr>
  </w:style>
  <w:style w:type="paragraph" w:customStyle="1" w:styleId="affff6">
    <w:name w:val="回函地址"/>
    <w:basedOn w:val="a1"/>
    <w:pPr>
      <w:keepLines/>
      <w:framePr w:w="5160" w:h="840" w:wrap="notBeside" w:vAnchor="page" w:hAnchor="page" w:x="6121" w:y="915" w:anchorLock="1"/>
      <w:widowControl/>
      <w:tabs>
        <w:tab w:val="left" w:pos="2160"/>
      </w:tabs>
      <w:overflowPunct w:val="0"/>
      <w:autoSpaceDE w:val="0"/>
      <w:autoSpaceDN w:val="0"/>
      <w:adjustRightInd w:val="0"/>
      <w:spacing w:before="0" w:after="0" w:line="160" w:lineRule="atLeast"/>
      <w:textAlignment w:val="baseline"/>
    </w:pPr>
    <w:rPr>
      <w:rFonts w:ascii="Arial" w:eastAsia="細明體" w:hAnsi="Arial"/>
      <w:kern w:val="0"/>
      <w:sz w:val="14"/>
    </w:rPr>
  </w:style>
  <w:style w:type="character" w:customStyle="1" w:styleId="affff7">
    <w:name w:val="標語"/>
    <w:rPr>
      <w:i/>
      <w:spacing w:val="-6"/>
      <w:sz w:val="24"/>
    </w:rPr>
  </w:style>
  <w:style w:type="paragraph" w:customStyle="1" w:styleId="affff8">
    <w:name w:val="公司名稱"/>
    <w:basedOn w:val="a1"/>
    <w:pPr>
      <w:keepNext/>
      <w:keepLines/>
      <w:framePr w:w="4080" w:h="840" w:hSpace="180" w:wrap="notBeside" w:vAnchor="page" w:hAnchor="margin" w:y="913" w:anchorLock="1"/>
      <w:widowControl/>
      <w:overflowPunct w:val="0"/>
      <w:autoSpaceDE w:val="0"/>
      <w:autoSpaceDN w:val="0"/>
      <w:adjustRightInd w:val="0"/>
      <w:spacing w:before="0" w:after="0" w:line="220" w:lineRule="atLeast"/>
      <w:textAlignment w:val="baseline"/>
    </w:pPr>
    <w:rPr>
      <w:rFonts w:ascii="Arial MT Black" w:eastAsia="細明體" w:hAnsi="Arial MT Black"/>
      <w:spacing w:val="-25"/>
      <w:kern w:val="28"/>
      <w:sz w:val="32"/>
    </w:rPr>
  </w:style>
  <w:style w:type="paragraph" w:customStyle="1" w:styleId="affff9">
    <w:name w:val="篇次標題"/>
    <w:basedOn w:val="a1"/>
    <w:next w:val="afb"/>
    <w:pPr>
      <w:keepNext/>
      <w:widowControl/>
      <w:overflowPunct w:val="0"/>
      <w:autoSpaceDE w:val="0"/>
      <w:autoSpaceDN w:val="0"/>
      <w:adjustRightInd w:val="0"/>
      <w:spacing w:before="360" w:line="240" w:lineRule="auto"/>
      <w:textAlignment w:val="baseline"/>
    </w:pPr>
    <w:rPr>
      <w:rFonts w:ascii="Arial" w:eastAsia="細明體" w:hAnsi="Arial"/>
      <w:i/>
      <w:spacing w:val="-5"/>
      <w:kern w:val="28"/>
      <w:sz w:val="26"/>
    </w:rPr>
  </w:style>
  <w:style w:type="paragraph" w:customStyle="1" w:styleId="affffa">
    <w:name w:val="特點"/>
    <w:basedOn w:val="a2"/>
    <w:pPr>
      <w:adjustRightInd w:val="0"/>
      <w:spacing w:before="0" w:after="0" w:line="360" w:lineRule="auto"/>
      <w:ind w:left="482" w:hanging="482"/>
      <w:textAlignment w:val="baseline"/>
    </w:pPr>
    <w:rPr>
      <w:rFonts w:ascii="Arial Narrow" w:eastAsia="華康中楷體" w:hAnsi="Arial"/>
      <w:kern w:val="0"/>
    </w:rPr>
  </w:style>
  <w:style w:type="paragraph" w:customStyle="1" w:styleId="affffb">
    <w:name w:val="圖框文字"/>
    <w:basedOn w:val="a1"/>
    <w:pPr>
      <w:widowControl/>
      <w:kinsoku w:val="0"/>
      <w:adjustRightInd w:val="0"/>
      <w:snapToGrid w:val="0"/>
      <w:spacing w:before="0" w:after="0"/>
      <w:jc w:val="both"/>
    </w:pPr>
    <w:rPr>
      <w:rFonts w:ascii="Arial" w:hAnsi="Arial"/>
      <w:b/>
      <w:sz w:val="24"/>
    </w:rPr>
  </w:style>
  <w:style w:type="paragraph" w:customStyle="1" w:styleId="font0">
    <w:name w:val="font0"/>
    <w:basedOn w:val="a1"/>
    <w:pPr>
      <w:widowControl/>
      <w:spacing w:before="100" w:after="100" w:line="240" w:lineRule="auto"/>
    </w:pPr>
    <w:rPr>
      <w:rFonts w:ascii="新細明體" w:eastAsia="新細明體" w:hint="eastAsia"/>
      <w:kern w:val="0"/>
      <w:sz w:val="24"/>
    </w:rPr>
  </w:style>
  <w:style w:type="paragraph" w:customStyle="1" w:styleId="font5">
    <w:name w:val="font5"/>
    <w:basedOn w:val="a1"/>
    <w:pPr>
      <w:widowControl/>
      <w:spacing w:before="100" w:after="100" w:line="240" w:lineRule="auto"/>
    </w:pPr>
    <w:rPr>
      <w:rFonts w:ascii="新細明體" w:eastAsia="新細明體" w:hint="eastAsia"/>
      <w:color w:val="000000"/>
      <w:kern w:val="0"/>
      <w:sz w:val="18"/>
    </w:rPr>
  </w:style>
  <w:style w:type="paragraph" w:customStyle="1" w:styleId="font6">
    <w:name w:val="font6"/>
    <w:basedOn w:val="a1"/>
    <w:pPr>
      <w:widowControl/>
      <w:spacing w:before="100" w:after="100" w:line="240" w:lineRule="auto"/>
    </w:pPr>
    <w:rPr>
      <w:rFonts w:eastAsia="新細明體"/>
      <w:color w:val="000000"/>
      <w:kern w:val="0"/>
      <w:sz w:val="18"/>
    </w:rPr>
  </w:style>
  <w:style w:type="paragraph" w:customStyle="1" w:styleId="xl29">
    <w:name w:val="xl29"/>
    <w:basedOn w:val="a1"/>
    <w:pPr>
      <w:widowControl/>
      <w:pBdr>
        <w:top w:val="single" w:sz="4" w:space="0" w:color="C0C0C0"/>
        <w:left w:val="single" w:sz="4" w:space="0" w:color="C0C0C0"/>
        <w:bottom w:val="single" w:sz="4" w:space="0" w:color="C0C0C0"/>
        <w:right w:val="single" w:sz="4" w:space="0" w:color="C0C0C0"/>
      </w:pBdr>
      <w:spacing w:before="100" w:after="100" w:line="240" w:lineRule="auto"/>
      <w:jc w:val="right"/>
    </w:pPr>
    <w:rPr>
      <w:rFonts w:ascii="新細明體" w:eastAsia="新細明體" w:hint="eastAsia"/>
      <w:color w:val="000000"/>
      <w:kern w:val="0"/>
      <w:sz w:val="18"/>
    </w:rPr>
  </w:style>
  <w:style w:type="paragraph" w:customStyle="1" w:styleId="xl30">
    <w:name w:val="xl30"/>
    <w:basedOn w:val="a1"/>
    <w:pPr>
      <w:widowControl/>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pPr>
    <w:rPr>
      <w:rFonts w:ascii="新細明體" w:eastAsia="新細明體" w:hint="eastAsia"/>
      <w:color w:val="000000"/>
      <w:kern w:val="0"/>
      <w:sz w:val="18"/>
    </w:rPr>
  </w:style>
  <w:style w:type="paragraph" w:customStyle="1" w:styleId="xl31">
    <w:name w:val="xl31"/>
    <w:basedOn w:val="a1"/>
    <w:pPr>
      <w:widowControl/>
      <w:pBdr>
        <w:top w:val="single" w:sz="4" w:space="0" w:color="C0C0C0"/>
        <w:left w:val="single" w:sz="4" w:space="0" w:color="C0C0C0"/>
        <w:bottom w:val="single" w:sz="4" w:space="0" w:color="C0C0C0"/>
        <w:right w:val="single" w:sz="4" w:space="0" w:color="C0C0C0"/>
      </w:pBdr>
      <w:spacing w:before="100" w:after="100" w:line="240" w:lineRule="auto"/>
      <w:jc w:val="center"/>
    </w:pPr>
    <w:rPr>
      <w:rFonts w:ascii="新細明體" w:eastAsia="新細明體" w:hint="eastAsia"/>
      <w:color w:val="000000"/>
      <w:kern w:val="0"/>
      <w:sz w:val="18"/>
    </w:rPr>
  </w:style>
  <w:style w:type="paragraph" w:customStyle="1" w:styleId="affffc">
    <w:name w:val="一內文"/>
    <w:basedOn w:val="a1"/>
    <w:pPr>
      <w:adjustRightInd w:val="0"/>
      <w:spacing w:before="0" w:after="0" w:line="620" w:lineRule="exact"/>
      <w:ind w:left="1259" w:firstLine="720"/>
      <w:jc w:val="both"/>
      <w:textAlignment w:val="baseline"/>
    </w:pPr>
    <w:rPr>
      <w:rFonts w:ascii="全真楷書" w:eastAsia="全真楷書"/>
      <w:spacing w:val="10"/>
      <w:kern w:val="0"/>
      <w:sz w:val="40"/>
    </w:rPr>
  </w:style>
  <w:style w:type="paragraph" w:customStyle="1" w:styleId="affffd">
    <w:name w:val="壹"/>
    <w:basedOn w:val="a1"/>
    <w:pPr>
      <w:adjustRightInd w:val="0"/>
      <w:snapToGrid w:val="0"/>
      <w:spacing w:before="0" w:after="0" w:line="240" w:lineRule="auto"/>
      <w:textAlignment w:val="baseline"/>
    </w:pPr>
    <w:rPr>
      <w:rFonts w:ascii="標楷體"/>
      <w:kern w:val="0"/>
      <w:sz w:val="40"/>
    </w:rPr>
  </w:style>
  <w:style w:type="paragraph" w:customStyle="1" w:styleId="affffe">
    <w:name w:val="一內文(平)"/>
    <w:basedOn w:val="affffc"/>
    <w:pPr>
      <w:ind w:firstLine="1"/>
    </w:pPr>
  </w:style>
  <w:style w:type="paragraph" w:customStyle="1" w:styleId="14">
    <w:name w:val="1."/>
    <w:basedOn w:val="afc"/>
    <w:pPr>
      <w:ind w:left="454" w:hanging="454"/>
      <w:jc w:val="both"/>
    </w:pPr>
  </w:style>
  <w:style w:type="paragraph" w:customStyle="1" w:styleId="afffff">
    <w:name w:val="行文"/>
    <w:basedOn w:val="afc"/>
    <w:pPr>
      <w:ind w:left="680" w:hanging="680"/>
      <w:jc w:val="both"/>
    </w:pPr>
  </w:style>
  <w:style w:type="paragraph" w:customStyle="1" w:styleId="a">
    <w:name w:val="一.(一)１."/>
    <w:basedOn w:val="a1"/>
    <w:pPr>
      <w:widowControl/>
      <w:numPr>
        <w:numId w:val="3"/>
      </w:numPr>
      <w:overflowPunct w:val="0"/>
      <w:autoSpaceDE w:val="0"/>
      <w:autoSpaceDN w:val="0"/>
      <w:adjustRightInd w:val="0"/>
      <w:spacing w:before="0" w:after="0" w:line="240" w:lineRule="auto"/>
      <w:jc w:val="both"/>
      <w:textAlignment w:val="baseline"/>
    </w:pPr>
    <w:rPr>
      <w:rFonts w:ascii="Arial" w:eastAsia="細明體" w:hAnsi="Arial"/>
      <w:spacing w:val="-5"/>
      <w:kern w:val="0"/>
      <w:sz w:val="24"/>
    </w:rPr>
  </w:style>
  <w:style w:type="paragraph" w:customStyle="1" w:styleId="afffff0">
    <w:name w:val="十一、"/>
    <w:basedOn w:val="afc"/>
    <w:pPr>
      <w:ind w:left="737" w:hanging="737"/>
    </w:pPr>
  </w:style>
  <w:style w:type="paragraph" w:customStyle="1" w:styleId="afffff1">
    <w:name w:val="一.(一)"/>
    <w:basedOn w:val="afc"/>
    <w:pPr>
      <w:tabs>
        <w:tab w:val="num" w:pos="425"/>
      </w:tabs>
      <w:ind w:left="1060" w:hanging="425"/>
      <w:jc w:val="both"/>
    </w:pPr>
  </w:style>
  <w:style w:type="paragraph" w:customStyle="1" w:styleId="2">
    <w:name w:val="2"/>
    <w:basedOn w:val="afc"/>
    <w:pPr>
      <w:numPr>
        <w:numId w:val="2"/>
      </w:numPr>
      <w:ind w:left="1060"/>
      <w:jc w:val="both"/>
    </w:pPr>
  </w:style>
  <w:style w:type="paragraph" w:customStyle="1" w:styleId="3">
    <w:name w:val="3"/>
    <w:basedOn w:val="afc"/>
    <w:pPr>
      <w:numPr>
        <w:numId w:val="4"/>
      </w:numPr>
      <w:ind w:left="1060"/>
      <w:jc w:val="both"/>
    </w:pPr>
  </w:style>
  <w:style w:type="paragraph" w:customStyle="1" w:styleId="o">
    <w:name w:val="o"/>
    <w:basedOn w:val="af1"/>
    <w:pPr>
      <w:widowControl/>
      <w:overflowPunct w:val="0"/>
      <w:autoSpaceDE w:val="0"/>
      <w:autoSpaceDN w:val="0"/>
      <w:adjustRightInd w:val="0"/>
      <w:spacing w:before="0" w:after="0" w:line="240" w:lineRule="atLeast"/>
      <w:ind w:left="680" w:hanging="680"/>
      <w:jc w:val="both"/>
      <w:textAlignment w:val="baseline"/>
    </w:pPr>
    <w:rPr>
      <w:rFonts w:ascii="Arial" w:eastAsia="細明體" w:hAnsi="Arial"/>
      <w:spacing w:val="-5"/>
      <w:kern w:val="0"/>
      <w:sz w:val="24"/>
    </w:rPr>
  </w:style>
  <w:style w:type="paragraph" w:customStyle="1" w:styleId="xl22">
    <w:name w:val="xl22"/>
    <w:basedOn w:val="a1"/>
    <w:pPr>
      <w:widowControl/>
      <w:pBdr>
        <w:top w:val="single" w:sz="4" w:space="0" w:color="000000"/>
        <w:left w:val="single" w:sz="4" w:space="0" w:color="000000"/>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xl23">
    <w:name w:val="xl23"/>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4">
    <w:name w:val="xl24"/>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center"/>
    </w:pPr>
    <w:rPr>
      <w:rFonts w:ascii="新細明體" w:eastAsia="新細明體"/>
      <w:kern w:val="0"/>
      <w:sz w:val="24"/>
    </w:rPr>
  </w:style>
  <w:style w:type="paragraph" w:customStyle="1" w:styleId="xl25">
    <w:name w:val="xl25"/>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6">
    <w:name w:val="xl26"/>
    <w:basedOn w:val="a1"/>
    <w:pPr>
      <w:widowControl/>
      <w:pBdr>
        <w:top w:val="single" w:sz="4" w:space="0" w:color="000000"/>
        <w:left w:val="single" w:sz="4" w:space="0" w:color="000000"/>
        <w:bottom w:val="single" w:sz="4" w:space="0" w:color="000000"/>
        <w:right w:val="single" w:sz="4" w:space="0" w:color="000000"/>
      </w:pBdr>
      <w:spacing w:before="100" w:after="100" w:line="240" w:lineRule="auto"/>
      <w:jc w:val="right"/>
    </w:pPr>
    <w:rPr>
      <w:rFonts w:ascii="新細明體" w:eastAsia="新細明體"/>
      <w:kern w:val="0"/>
      <w:sz w:val="24"/>
    </w:rPr>
  </w:style>
  <w:style w:type="paragraph" w:customStyle="1" w:styleId="xl27">
    <w:name w:val="xl27"/>
    <w:basedOn w:val="a1"/>
    <w:pPr>
      <w:widowControl/>
      <w:pBdr>
        <w:top w:val="single" w:sz="4" w:space="0" w:color="000000"/>
        <w:left w:val="single" w:sz="4" w:space="0" w:color="000000"/>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xl28">
    <w:name w:val="xl28"/>
    <w:basedOn w:val="a1"/>
    <w:pPr>
      <w:widowControl/>
      <w:pBdr>
        <w:bottom w:val="single" w:sz="4" w:space="0" w:color="000000"/>
        <w:right w:val="single" w:sz="4" w:space="0" w:color="000000"/>
      </w:pBdr>
      <w:spacing w:before="100" w:after="100" w:line="240" w:lineRule="auto"/>
    </w:pPr>
    <w:rPr>
      <w:rFonts w:ascii="新細明體" w:eastAsia="新細明體"/>
      <w:kern w:val="0"/>
      <w:sz w:val="24"/>
    </w:rPr>
  </w:style>
  <w:style w:type="paragraph" w:customStyle="1" w:styleId="15">
    <w:name w:val="式1"/>
    <w:basedOn w:val="a1"/>
    <w:pPr>
      <w:adjustRightInd w:val="0"/>
      <w:spacing w:after="0" w:line="360" w:lineRule="atLeast"/>
      <w:ind w:left="113"/>
      <w:textAlignment w:val="baseline"/>
    </w:pPr>
    <w:rPr>
      <w:rFonts w:eastAsia="新細明體"/>
      <w:kern w:val="0"/>
      <w:sz w:val="24"/>
    </w:rPr>
  </w:style>
  <w:style w:type="paragraph" w:customStyle="1" w:styleId="210">
    <w:name w:val="本文 21"/>
    <w:basedOn w:val="a1"/>
    <w:pPr>
      <w:adjustRightInd w:val="0"/>
      <w:spacing w:before="0" w:after="0" w:line="480" w:lineRule="exact"/>
      <w:ind w:left="2280" w:hanging="2280"/>
      <w:textAlignment w:val="baseline"/>
    </w:pPr>
    <w:rPr>
      <w:sz w:val="32"/>
    </w:rPr>
  </w:style>
  <w:style w:type="paragraph" w:customStyle="1" w:styleId="211">
    <w:name w:val="本文縮排 21"/>
    <w:basedOn w:val="a1"/>
    <w:pPr>
      <w:adjustRightInd w:val="0"/>
      <w:spacing w:before="0" w:after="0" w:line="140" w:lineRule="atLeast"/>
      <w:ind w:left="3120" w:hanging="2160"/>
      <w:jc w:val="both"/>
      <w:textAlignment w:val="baseline"/>
    </w:pPr>
    <w:rPr>
      <w:sz w:val="32"/>
    </w:rPr>
  </w:style>
  <w:style w:type="paragraph" w:customStyle="1" w:styleId="afffff2">
    <w:name w:val="◎"/>
    <w:basedOn w:val="a1"/>
    <w:pPr>
      <w:widowControl/>
      <w:adjustRightInd w:val="0"/>
      <w:spacing w:before="0" w:after="0" w:line="240" w:lineRule="auto"/>
      <w:ind w:left="308" w:hanging="308"/>
      <w:jc w:val="both"/>
      <w:textAlignment w:val="baseline"/>
    </w:pPr>
    <w:rPr>
      <w:rFonts w:ascii="標楷體"/>
      <w:kern w:val="0"/>
    </w:rPr>
  </w:style>
  <w:style w:type="paragraph" w:customStyle="1" w:styleId="afffff3">
    <w:name w:val="名稱"/>
    <w:basedOn w:val="a1"/>
    <w:pPr>
      <w:kinsoku w:val="0"/>
      <w:spacing w:before="0" w:after="0" w:line="600" w:lineRule="exact"/>
      <w:ind w:right="-79"/>
    </w:pPr>
    <w:rPr>
      <w:rFonts w:ascii="標楷體"/>
      <w:kern w:val="0"/>
      <w:sz w:val="44"/>
    </w:rPr>
  </w:style>
  <w:style w:type="paragraph" w:customStyle="1" w:styleId="afffff4">
    <w:name w:val="條"/>
    <w:basedOn w:val="a1"/>
    <w:pPr>
      <w:kinsoku w:val="0"/>
      <w:spacing w:before="0" w:after="0" w:line="600" w:lineRule="exact"/>
      <w:ind w:left="1600" w:right="-79" w:hanging="1600"/>
    </w:pPr>
    <w:rPr>
      <w:rFonts w:ascii="標楷體"/>
      <w:kern w:val="0"/>
      <w:sz w:val="32"/>
    </w:rPr>
  </w:style>
  <w:style w:type="paragraph" w:customStyle="1" w:styleId="afffff5">
    <w:name w:val="項"/>
    <w:basedOn w:val="a1"/>
    <w:pPr>
      <w:kinsoku w:val="0"/>
      <w:adjustRightInd w:val="0"/>
      <w:spacing w:before="0" w:after="0" w:line="600" w:lineRule="exact"/>
      <w:ind w:left="1598" w:firstLine="640"/>
    </w:pPr>
    <w:rPr>
      <w:rFonts w:ascii="標楷體"/>
      <w:kern w:val="0"/>
      <w:sz w:val="32"/>
    </w:rPr>
  </w:style>
  <w:style w:type="paragraph" w:customStyle="1" w:styleId="afffff6">
    <w:name w:val="款"/>
    <w:basedOn w:val="af1"/>
    <w:pPr>
      <w:kinsoku w:val="0"/>
      <w:spacing w:before="0" w:after="0" w:line="600" w:lineRule="exact"/>
      <w:ind w:left="2552" w:hanging="320"/>
    </w:pPr>
    <w:rPr>
      <w:rFonts w:ascii="標楷體"/>
      <w:kern w:val="0"/>
      <w:sz w:val="32"/>
    </w:rPr>
  </w:style>
  <w:style w:type="paragraph" w:customStyle="1" w:styleId="afffff7">
    <w:name w:val="目"/>
    <w:basedOn w:val="a1"/>
    <w:autoRedefine/>
    <w:pPr>
      <w:kinsoku w:val="0"/>
      <w:spacing w:before="0" w:after="0" w:line="600" w:lineRule="exact"/>
      <w:ind w:left="2888" w:hanging="320"/>
    </w:pPr>
    <w:rPr>
      <w:rFonts w:ascii="細明體" w:eastAsia="細明體"/>
      <w:kern w:val="0"/>
      <w:sz w:val="24"/>
    </w:rPr>
  </w:style>
  <w:style w:type="paragraph" w:customStyle="1" w:styleId="afffff8">
    <w:name w:val="６"/>
    <w:basedOn w:val="a1"/>
    <w:pPr>
      <w:autoSpaceDE w:val="0"/>
      <w:autoSpaceDN w:val="0"/>
      <w:adjustRightInd w:val="0"/>
      <w:spacing w:before="0" w:after="0" w:line="240" w:lineRule="auto"/>
      <w:textAlignment w:val="baseline"/>
    </w:pPr>
    <w:rPr>
      <w:rFonts w:ascii="全真楷書" w:eastAsia="全真楷書"/>
      <w:kern w:val="0"/>
      <w:sz w:val="44"/>
    </w:rPr>
  </w:style>
  <w:style w:type="paragraph" w:customStyle="1" w:styleId="afffff9">
    <w:name w:val="６１"/>
    <w:basedOn w:val="13"/>
    <w:pPr>
      <w:ind w:left="1980" w:hanging="1440"/>
    </w:pPr>
    <w:rPr>
      <w:rFonts w:ascii="全真楷書" w:eastAsia="全真楷書"/>
      <w:sz w:val="44"/>
    </w:rPr>
  </w:style>
  <w:style w:type="paragraph" w:customStyle="1" w:styleId="-11">
    <w:name w:val="一-1"/>
    <w:basedOn w:val="a1"/>
    <w:pPr>
      <w:spacing w:before="0" w:after="0" w:line="240" w:lineRule="auto"/>
      <w:ind w:left="1083" w:hanging="289"/>
    </w:pPr>
  </w:style>
  <w:style w:type="paragraph" w:styleId="afffffa">
    <w:name w:val="Balloon Text"/>
    <w:basedOn w:val="a1"/>
    <w:semiHidden/>
    <w:rPr>
      <w:rFonts w:ascii="Arial" w:eastAsia="新細明體" w:hAnsi="Arial"/>
      <w:sz w:val="18"/>
      <w:szCs w:val="18"/>
    </w:rPr>
  </w:style>
  <w:style w:type="paragraph" w:customStyle="1" w:styleId="16">
    <w:name w:val="樣式1"/>
    <w:basedOn w:val="13"/>
    <w:pPr>
      <w:snapToGrid w:val="0"/>
    </w:pPr>
    <w:rPr>
      <w:rFonts w:ascii="標楷體" w:eastAsia="標楷體" w:hAnsi="標楷體"/>
      <w:sz w:val="36"/>
      <w:szCs w:val="31"/>
    </w:rPr>
  </w:style>
  <w:style w:type="paragraph" w:customStyle="1" w:styleId="17">
    <w:name w:val="1章"/>
    <w:basedOn w:val="13"/>
    <w:pPr>
      <w:snapToGrid w:val="0"/>
    </w:pPr>
    <w:rPr>
      <w:rFonts w:ascii="標楷體" w:eastAsia="標楷體" w:hAnsi="標楷體"/>
      <w:sz w:val="36"/>
      <w:szCs w:val="31"/>
    </w:rPr>
  </w:style>
  <w:style w:type="paragraph" w:styleId="afffffb">
    <w:name w:val="Closing"/>
    <w:basedOn w:val="a1"/>
    <w:pPr>
      <w:ind w:leftChars="1800" w:left="100"/>
    </w:pPr>
    <w:rPr>
      <w:rFonts w:ascii="標楷體" w:hAnsi="標楷體"/>
      <w:bCs/>
      <w:szCs w:val="32"/>
    </w:rPr>
  </w:style>
  <w:style w:type="paragraph" w:customStyle="1" w:styleId="afffffc">
    <w:name w:val="圖"/>
    <w:basedOn w:val="a1"/>
    <w:pPr>
      <w:adjustRightInd w:val="0"/>
      <w:spacing w:before="360" w:after="0" w:line="240" w:lineRule="auto"/>
      <w:jc w:val="center"/>
      <w:textAlignment w:val="baseline"/>
    </w:pPr>
    <w:rPr>
      <w:rFonts w:ascii="標楷體"/>
      <w:kern w:val="0"/>
    </w:rPr>
  </w:style>
  <w:style w:type="table" w:styleId="afffffd">
    <w:name w:val="Table Grid"/>
    <w:basedOn w:val="a4"/>
    <w:rsid w:val="00B16375"/>
    <w:pPr>
      <w:widowControl w:val="0"/>
      <w:spacing w:before="120" w:after="120" w:line="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純文字1"/>
    <w:basedOn w:val="a1"/>
    <w:rsid w:val="00750467"/>
    <w:pPr>
      <w:autoSpaceDE w:val="0"/>
      <w:autoSpaceDN w:val="0"/>
      <w:adjustRightInd w:val="0"/>
      <w:spacing w:before="0" w:after="0" w:line="240" w:lineRule="auto"/>
      <w:textAlignment w:val="baseline"/>
    </w:pPr>
    <w:rPr>
      <w:rFonts w:ascii="細明體" w:eastAsia="細明體"/>
      <w:kern w:val="0"/>
      <w:sz w:val="24"/>
    </w:rPr>
  </w:style>
  <w:style w:type="character" w:customStyle="1" w:styleId="60">
    <w:name w:val="標題 6 字元"/>
    <w:basedOn w:val="a3"/>
    <w:link w:val="6"/>
    <w:rsid w:val="00F864FC"/>
    <w:rPr>
      <w:rFonts w:ascii="Arial" w:hAnsi="Arial"/>
      <w:kern w:val="2"/>
      <w:sz w:val="36"/>
    </w:rPr>
  </w:style>
  <w:style w:type="character" w:customStyle="1" w:styleId="70">
    <w:name w:val="標題 7 字元"/>
    <w:basedOn w:val="a3"/>
    <w:link w:val="7"/>
    <w:rsid w:val="00F864FC"/>
    <w:rPr>
      <w:rFonts w:ascii="Arial" w:hAnsi="Arial"/>
      <w:b/>
      <w:kern w:val="2"/>
      <w:sz w:val="36"/>
    </w:rPr>
  </w:style>
  <w:style w:type="character" w:customStyle="1" w:styleId="80">
    <w:name w:val="標題 8 字元"/>
    <w:basedOn w:val="a3"/>
    <w:link w:val="8"/>
    <w:rsid w:val="00F864FC"/>
    <w:rPr>
      <w:rFonts w:ascii="Arial" w:hAnsi="Arial"/>
      <w:kern w:val="2"/>
      <w:sz w:val="36"/>
    </w:rPr>
  </w:style>
  <w:style w:type="character" w:customStyle="1" w:styleId="90">
    <w:name w:val="標題 9 字元"/>
    <w:basedOn w:val="a3"/>
    <w:link w:val="9"/>
    <w:rsid w:val="00F864FC"/>
    <w:rPr>
      <w:rFonts w:ascii="Arial" w:hAnsi="Arial"/>
      <w:kern w:val="2"/>
      <w:sz w:val="36"/>
    </w:rPr>
  </w:style>
  <w:style w:type="paragraph" w:customStyle="1" w:styleId="212">
    <w:name w:val="本文 21"/>
    <w:basedOn w:val="a1"/>
    <w:rsid w:val="00F864FC"/>
    <w:pPr>
      <w:adjustRightInd w:val="0"/>
      <w:spacing w:before="0" w:after="0" w:line="480" w:lineRule="exact"/>
      <w:ind w:left="2280" w:hanging="2280"/>
      <w:textAlignment w:val="baseline"/>
    </w:pPr>
    <w:rPr>
      <w:rFonts w:ascii="標楷體"/>
      <w:sz w:val="32"/>
    </w:rPr>
  </w:style>
  <w:style w:type="paragraph" w:customStyle="1" w:styleId="213">
    <w:name w:val="本文縮排 21"/>
    <w:basedOn w:val="a1"/>
    <w:rsid w:val="00F864FC"/>
    <w:pPr>
      <w:adjustRightInd w:val="0"/>
      <w:spacing w:before="0" w:after="0" w:line="140" w:lineRule="atLeast"/>
      <w:ind w:left="3120" w:hanging="2160"/>
      <w:jc w:val="both"/>
      <w:textAlignment w:val="baseline"/>
    </w:pPr>
    <w:rPr>
      <w:rFonts w:ascii="標楷體"/>
      <w:sz w:val="32"/>
    </w:rPr>
  </w:style>
  <w:style w:type="paragraph" w:customStyle="1" w:styleId="afffffe">
    <w:name w:val="表"/>
    <w:basedOn w:val="a1"/>
    <w:rsid w:val="00F864FC"/>
    <w:pPr>
      <w:adjustRightInd w:val="0"/>
      <w:spacing w:before="0" w:after="320" w:line="240" w:lineRule="auto"/>
      <w:ind w:right="34"/>
      <w:jc w:val="center"/>
      <w:textAlignment w:val="baseline"/>
    </w:pPr>
    <w:rPr>
      <w:rFonts w:ascii="標楷體"/>
      <w:kern w:val="0"/>
    </w:rPr>
  </w:style>
  <w:style w:type="paragraph" w:customStyle="1" w:styleId="19">
    <w:name w:val="(1)"/>
    <w:basedOn w:val="a1"/>
    <w:rsid w:val="00F864FC"/>
    <w:pPr>
      <w:snapToGrid w:val="0"/>
      <w:spacing w:before="0" w:after="0" w:line="480" w:lineRule="exact"/>
      <w:ind w:left="839"/>
      <w:jc w:val="both"/>
    </w:pPr>
    <w:rPr>
      <w:rFonts w:ascii="標楷體"/>
    </w:rPr>
  </w:style>
  <w:style w:type="paragraph" w:customStyle="1" w:styleId="1a">
    <w:name w:val="(1)文字"/>
    <w:basedOn w:val="af1"/>
    <w:rsid w:val="00F864FC"/>
    <w:pPr>
      <w:snapToGrid w:val="0"/>
      <w:spacing w:before="0" w:after="0"/>
      <w:ind w:left="1400" w:firstLine="0"/>
      <w:jc w:val="both"/>
    </w:pPr>
    <w:rPr>
      <w:rFonts w:ascii="標楷體" w:hAnsi="標楷體"/>
      <w:bCs/>
      <w:color w:val="000000"/>
      <w:spacing w:val="10"/>
    </w:rPr>
  </w:style>
  <w:style w:type="paragraph" w:customStyle="1" w:styleId="affffff">
    <w:name w:val="(一)文字"/>
    <w:basedOn w:val="1a"/>
    <w:rsid w:val="00F864FC"/>
    <w:pPr>
      <w:ind w:left="840"/>
    </w:pPr>
    <w:rPr>
      <w:kern w:val="0"/>
    </w:rPr>
  </w:style>
  <w:style w:type="paragraph" w:customStyle="1" w:styleId="affffff0">
    <w:name w:val="(一)"/>
    <w:basedOn w:val="a1"/>
    <w:rsid w:val="00F864FC"/>
    <w:pPr>
      <w:spacing w:line="480" w:lineRule="exact"/>
      <w:ind w:left="200" w:hangingChars="200" w:hanging="200"/>
    </w:pPr>
    <w:rPr>
      <w:rFonts w:ascii="標楷體" w:hAnsi="標楷體"/>
      <w:b/>
      <w:sz w:val="32"/>
      <w:szCs w:val="31"/>
    </w:rPr>
  </w:style>
  <w:style w:type="paragraph" w:customStyle="1" w:styleId="00">
    <w:name w:val="00章"/>
    <w:basedOn w:val="01"/>
    <w:rsid w:val="00F864FC"/>
    <w:pPr>
      <w:snapToGrid w:val="0"/>
    </w:pPr>
  </w:style>
  <w:style w:type="paragraph" w:customStyle="1" w:styleId="01">
    <w:name w:val="01條"/>
    <w:basedOn w:val="a1"/>
    <w:rsid w:val="00F864FC"/>
    <w:pPr>
      <w:tabs>
        <w:tab w:val="left" w:pos="1680"/>
      </w:tabs>
      <w:adjustRightInd w:val="0"/>
      <w:spacing w:beforeLines="50" w:after="0" w:line="380" w:lineRule="exact"/>
      <w:ind w:left="840" w:hangingChars="300" w:hanging="840"/>
    </w:pPr>
    <w:rPr>
      <w:rFonts w:ascii="標楷體"/>
      <w:bCs/>
      <w:szCs w:val="24"/>
    </w:rPr>
  </w:style>
  <w:style w:type="paragraph" w:customStyle="1" w:styleId="03">
    <w:name w:val="03款"/>
    <w:basedOn w:val="a1"/>
    <w:rsid w:val="00F864FC"/>
    <w:pPr>
      <w:tabs>
        <w:tab w:val="left" w:pos="851"/>
        <w:tab w:val="left" w:pos="1946"/>
      </w:tabs>
      <w:adjustRightInd w:val="0"/>
      <w:snapToGrid w:val="0"/>
      <w:spacing w:before="0" w:after="0" w:line="240" w:lineRule="auto"/>
      <w:ind w:leftChars="200" w:left="960" w:hangingChars="200" w:hanging="400"/>
    </w:pPr>
    <w:rPr>
      <w:rFonts w:ascii="標楷體" w:hAnsi="標楷體"/>
      <w:bCs/>
      <w:sz w:val="20"/>
      <w:szCs w:val="24"/>
    </w:rPr>
  </w:style>
  <w:style w:type="paragraph" w:customStyle="1" w:styleId="02">
    <w:name w:val="02項"/>
    <w:basedOn w:val="a1"/>
    <w:rsid w:val="00F864FC"/>
    <w:pPr>
      <w:tabs>
        <w:tab w:val="left" w:pos="851"/>
        <w:tab w:val="left" w:pos="1946"/>
      </w:tabs>
      <w:adjustRightInd w:val="0"/>
      <w:snapToGrid w:val="0"/>
      <w:spacing w:before="0" w:after="0" w:line="240" w:lineRule="auto"/>
      <w:ind w:leftChars="200" w:left="560" w:firstLineChars="200" w:firstLine="400"/>
    </w:pPr>
    <w:rPr>
      <w:rFonts w:ascii="標楷體" w:hAnsi="標楷體"/>
      <w:bCs/>
      <w:sz w:val="20"/>
      <w:szCs w:val="24"/>
    </w:rPr>
  </w:style>
  <w:style w:type="paragraph" w:customStyle="1" w:styleId="012">
    <w:name w:val="01條(2)"/>
    <w:basedOn w:val="01"/>
    <w:rsid w:val="00F864FC"/>
    <w:pPr>
      <w:ind w:left="1120" w:hangingChars="400" w:hanging="1120"/>
    </w:pPr>
  </w:style>
  <w:style w:type="paragraph" w:customStyle="1" w:styleId="022">
    <w:name w:val="02項(2)"/>
    <w:basedOn w:val="02"/>
    <w:rsid w:val="00F864FC"/>
    <w:pPr>
      <w:ind w:leftChars="400" w:left="1120"/>
    </w:pPr>
  </w:style>
  <w:style w:type="paragraph" w:customStyle="1" w:styleId="Default">
    <w:name w:val="Default"/>
    <w:rsid w:val="00F864FC"/>
    <w:pPr>
      <w:widowControl w:val="0"/>
      <w:autoSpaceDE w:val="0"/>
      <w:autoSpaceDN w:val="0"/>
      <w:adjustRightInd w:val="0"/>
    </w:pPr>
    <w:rPr>
      <w:color w:val="000000"/>
      <w:sz w:val="24"/>
      <w:szCs w:val="24"/>
    </w:rPr>
  </w:style>
  <w:style w:type="paragraph" w:customStyle="1" w:styleId="1b">
    <w:name w:val="樣式1 字元"/>
    <w:basedOn w:val="a2"/>
    <w:rsid w:val="00F864FC"/>
    <w:pPr>
      <w:kinsoku w:val="0"/>
      <w:spacing w:before="240" w:after="240"/>
      <w:ind w:leftChars="200" w:left="200" w:rightChars="100" w:right="100"/>
    </w:pPr>
    <w:rPr>
      <w:rFonts w:ascii="標楷體"/>
      <w:szCs w:val="24"/>
    </w:rPr>
  </w:style>
  <w:style w:type="paragraph" w:customStyle="1" w:styleId="affffff1">
    <w:name w:val="本文一"/>
    <w:basedOn w:val="a1"/>
    <w:rsid w:val="00F864FC"/>
    <w:pPr>
      <w:adjustRightInd w:val="0"/>
      <w:snapToGrid w:val="0"/>
      <w:spacing w:before="0" w:afterLines="50" w:line="360" w:lineRule="auto"/>
      <w:ind w:firstLineChars="200" w:firstLine="200"/>
      <w:jc w:val="both"/>
    </w:pPr>
    <w:rPr>
      <w:rFonts w:ascii="標楷體"/>
      <w:szCs w:val="24"/>
    </w:rPr>
  </w:style>
  <w:style w:type="paragraph" w:customStyle="1" w:styleId="affffff2">
    <w:name w:val="本文一 字元"/>
    <w:basedOn w:val="a1"/>
    <w:rsid w:val="00F864FC"/>
    <w:pPr>
      <w:adjustRightInd w:val="0"/>
      <w:snapToGrid w:val="0"/>
      <w:spacing w:before="0" w:afterLines="50" w:line="360" w:lineRule="auto"/>
      <w:ind w:firstLineChars="200" w:firstLine="200"/>
      <w:jc w:val="both"/>
    </w:pPr>
    <w:rPr>
      <w:rFonts w:ascii="標楷體"/>
      <w:szCs w:val="24"/>
    </w:rPr>
  </w:style>
  <w:style w:type="character" w:customStyle="1" w:styleId="34">
    <w:name w:val="字元 字元3"/>
    <w:rsid w:val="00F864FC"/>
    <w:rPr>
      <w:rFonts w:ascii="Arial" w:eastAsia="標楷體" w:hAnsi="Arial"/>
      <w:b/>
      <w:bCs/>
      <w:kern w:val="2"/>
      <w:sz w:val="28"/>
      <w:szCs w:val="48"/>
      <w:lang w:val="en-US" w:eastAsia="zh-TW" w:bidi="ar-SA"/>
    </w:rPr>
  </w:style>
  <w:style w:type="paragraph" w:styleId="24">
    <w:name w:val="List 2"/>
    <w:basedOn w:val="a1"/>
    <w:rsid w:val="00F864FC"/>
    <w:pPr>
      <w:adjustRightInd w:val="0"/>
      <w:spacing w:before="0" w:after="0" w:line="360" w:lineRule="atLeast"/>
      <w:ind w:left="960" w:hanging="480"/>
      <w:textAlignment w:val="baseline"/>
    </w:pPr>
    <w:rPr>
      <w:rFonts w:ascii="標楷體"/>
      <w:kern w:val="0"/>
    </w:rPr>
  </w:style>
  <w:style w:type="paragraph" w:customStyle="1" w:styleId="font7">
    <w:name w:val="font7"/>
    <w:basedOn w:val="a1"/>
    <w:rsid w:val="00F864FC"/>
    <w:pPr>
      <w:widowControl/>
      <w:spacing w:before="100" w:beforeAutospacing="1" w:after="100" w:afterAutospacing="1" w:line="240" w:lineRule="auto"/>
    </w:pPr>
    <w:rPr>
      <w:rFonts w:ascii="標楷體" w:eastAsia="Arial Unicode MS"/>
      <w:b/>
      <w:bCs/>
      <w:kern w:val="0"/>
      <w:sz w:val="24"/>
      <w:szCs w:val="24"/>
    </w:rPr>
  </w:style>
  <w:style w:type="paragraph" w:customStyle="1" w:styleId="font8">
    <w:name w:val="font8"/>
    <w:basedOn w:val="a1"/>
    <w:rsid w:val="00F864FC"/>
    <w:pPr>
      <w:widowControl/>
      <w:spacing w:before="100" w:beforeAutospacing="1" w:after="100" w:afterAutospacing="1" w:line="240" w:lineRule="auto"/>
    </w:pPr>
    <w:rPr>
      <w:rFonts w:ascii="新細明體" w:eastAsia="新細明體" w:hAnsi="新細明體" w:cs="Arial Unicode MS" w:hint="eastAsia"/>
      <w:kern w:val="0"/>
      <w:sz w:val="24"/>
      <w:szCs w:val="24"/>
    </w:rPr>
  </w:style>
  <w:style w:type="paragraph" w:customStyle="1" w:styleId="font9">
    <w:name w:val="font9"/>
    <w:basedOn w:val="a1"/>
    <w:rsid w:val="00F864FC"/>
    <w:pPr>
      <w:widowControl/>
      <w:spacing w:before="100" w:beforeAutospacing="1" w:after="100" w:afterAutospacing="1" w:line="240" w:lineRule="auto"/>
    </w:pPr>
    <w:rPr>
      <w:rFonts w:ascii="新細明體" w:eastAsia="新細明體" w:hAnsi="新細明體" w:cs="Arial Unicode MS" w:hint="eastAsia"/>
      <w:kern w:val="0"/>
      <w:sz w:val="18"/>
      <w:szCs w:val="18"/>
    </w:rPr>
  </w:style>
  <w:style w:type="paragraph" w:customStyle="1" w:styleId="font10">
    <w:name w:val="font10"/>
    <w:basedOn w:val="a1"/>
    <w:rsid w:val="00F864FC"/>
    <w:pPr>
      <w:widowControl/>
      <w:spacing w:before="100" w:beforeAutospacing="1" w:after="100" w:afterAutospacing="1" w:line="240" w:lineRule="auto"/>
    </w:pPr>
    <w:rPr>
      <w:rFonts w:ascii="新細明體" w:eastAsia="新細明體" w:hAnsi="新細明體" w:cs="Arial Unicode MS" w:hint="eastAsia"/>
      <w:kern w:val="0"/>
      <w:sz w:val="20"/>
    </w:rPr>
  </w:style>
  <w:style w:type="paragraph" w:customStyle="1" w:styleId="font11">
    <w:name w:val="font11"/>
    <w:basedOn w:val="a1"/>
    <w:rsid w:val="00F864FC"/>
    <w:pPr>
      <w:widowControl/>
      <w:spacing w:before="100" w:beforeAutospacing="1" w:after="100" w:afterAutospacing="1" w:line="240" w:lineRule="auto"/>
    </w:pPr>
    <w:rPr>
      <w:rFonts w:ascii="標楷體" w:eastAsia="Arial Unicode MS"/>
      <w:b/>
      <w:bCs/>
      <w:kern w:val="0"/>
      <w:sz w:val="20"/>
    </w:rPr>
  </w:style>
  <w:style w:type="paragraph" w:customStyle="1" w:styleId="font12">
    <w:name w:val="font12"/>
    <w:basedOn w:val="a1"/>
    <w:rsid w:val="00F864FC"/>
    <w:pPr>
      <w:widowControl/>
      <w:spacing w:before="100" w:beforeAutospacing="1" w:after="100" w:afterAutospacing="1" w:line="240" w:lineRule="auto"/>
    </w:pPr>
    <w:rPr>
      <w:rFonts w:ascii="細明體" w:eastAsia="細明體" w:hAnsi="細明體" w:cs="Arial Unicode MS" w:hint="eastAsia"/>
      <w:b/>
      <w:bCs/>
      <w:kern w:val="0"/>
      <w:sz w:val="20"/>
    </w:rPr>
  </w:style>
  <w:style w:type="paragraph" w:customStyle="1" w:styleId="font13">
    <w:name w:val="font13"/>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4"/>
      <w:szCs w:val="24"/>
    </w:rPr>
  </w:style>
  <w:style w:type="paragraph" w:customStyle="1" w:styleId="font14">
    <w:name w:val="font14"/>
    <w:basedOn w:val="a1"/>
    <w:rsid w:val="00F864FC"/>
    <w:pPr>
      <w:widowControl/>
      <w:spacing w:before="100" w:beforeAutospacing="1" w:after="100" w:afterAutospacing="1" w:line="240" w:lineRule="auto"/>
    </w:pPr>
    <w:rPr>
      <w:rFonts w:ascii="標楷體" w:eastAsia="Arial Unicode MS"/>
      <w:b/>
      <w:bCs/>
      <w:kern w:val="0"/>
      <w:sz w:val="22"/>
      <w:szCs w:val="22"/>
    </w:rPr>
  </w:style>
  <w:style w:type="paragraph" w:customStyle="1" w:styleId="font15">
    <w:name w:val="font15"/>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2"/>
      <w:szCs w:val="22"/>
    </w:rPr>
  </w:style>
  <w:style w:type="paragraph" w:customStyle="1" w:styleId="font16">
    <w:name w:val="font16"/>
    <w:basedOn w:val="a1"/>
    <w:rsid w:val="00F864FC"/>
    <w:pPr>
      <w:widowControl/>
      <w:spacing w:before="100" w:beforeAutospacing="1" w:after="100" w:afterAutospacing="1" w:line="240" w:lineRule="auto"/>
    </w:pPr>
    <w:rPr>
      <w:rFonts w:ascii="新細明體" w:eastAsia="新細明體" w:hAnsi="新細明體" w:cs="Arial Unicode MS" w:hint="eastAsia"/>
      <w:b/>
      <w:bCs/>
      <w:kern w:val="0"/>
      <w:sz w:val="20"/>
    </w:rPr>
  </w:style>
  <w:style w:type="paragraph" w:customStyle="1" w:styleId="xl38">
    <w:name w:val="xl38"/>
    <w:basedOn w:val="a1"/>
    <w:rsid w:val="00F864FC"/>
    <w:pPr>
      <w:widowControl/>
      <w:pBdr>
        <w:top w:val="single" w:sz="8" w:space="0" w:color="auto"/>
        <w:left w:val="single" w:sz="8" w:space="0" w:color="auto"/>
        <w:bottom w:val="double" w:sz="6" w:space="0" w:color="auto"/>
        <w:right w:val="single" w:sz="4" w:space="0" w:color="auto"/>
      </w:pBdr>
      <w:spacing w:before="100" w:beforeAutospacing="1" w:after="100" w:afterAutospacing="1" w:line="240" w:lineRule="auto"/>
      <w:jc w:val="center"/>
    </w:pPr>
    <w:rPr>
      <w:rFonts w:ascii="新細明體" w:eastAsia="新細明體" w:hAnsi="新細明體" w:cs="Arial Unicode MS" w:hint="eastAsia"/>
      <w:kern w:val="0"/>
      <w:sz w:val="24"/>
      <w:szCs w:val="24"/>
    </w:rPr>
  </w:style>
  <w:style w:type="paragraph" w:customStyle="1" w:styleId="xl39">
    <w:name w:val="xl39"/>
    <w:basedOn w:val="a1"/>
    <w:rsid w:val="00F864FC"/>
    <w:pPr>
      <w:widowControl/>
      <w:pBdr>
        <w:top w:val="single" w:sz="8" w:space="0" w:color="auto"/>
        <w:bottom w:val="double" w:sz="6" w:space="0" w:color="auto"/>
        <w:right w:val="single" w:sz="4" w:space="0" w:color="auto"/>
      </w:pBdr>
      <w:spacing w:before="100" w:beforeAutospacing="1" w:after="100" w:afterAutospacing="1" w:line="240" w:lineRule="auto"/>
      <w:jc w:val="right"/>
    </w:pPr>
    <w:rPr>
      <w:rFonts w:ascii="標楷體" w:eastAsia="Arial Unicode MS"/>
      <w:kern w:val="0"/>
      <w:sz w:val="20"/>
    </w:rPr>
  </w:style>
  <w:style w:type="character" w:customStyle="1" w:styleId="f91">
    <w:name w:val="f91"/>
    <w:rsid w:val="00F864FC"/>
    <w:rPr>
      <w:spacing w:val="240"/>
      <w:sz w:val="18"/>
      <w:szCs w:val="18"/>
    </w:rPr>
  </w:style>
  <w:style w:type="paragraph" w:styleId="affffff3">
    <w:name w:val="annotation text"/>
    <w:basedOn w:val="a1"/>
    <w:link w:val="affffff4"/>
    <w:rsid w:val="00F864FC"/>
    <w:pPr>
      <w:spacing w:before="0" w:after="0" w:line="240" w:lineRule="auto"/>
    </w:pPr>
    <w:rPr>
      <w:rFonts w:ascii="標楷體" w:eastAsia="新細明體"/>
      <w:sz w:val="24"/>
      <w:szCs w:val="24"/>
    </w:rPr>
  </w:style>
  <w:style w:type="character" w:customStyle="1" w:styleId="affffff4">
    <w:name w:val="註解文字 字元"/>
    <w:basedOn w:val="a3"/>
    <w:link w:val="affffff3"/>
    <w:rsid w:val="00F864FC"/>
    <w:rPr>
      <w:rFonts w:ascii="標楷體"/>
      <w:kern w:val="2"/>
      <w:sz w:val="24"/>
      <w:szCs w:val="24"/>
    </w:rPr>
  </w:style>
  <w:style w:type="paragraph" w:customStyle="1" w:styleId="xl45">
    <w:name w:val="xl45"/>
    <w:basedOn w:val="a1"/>
    <w:rsid w:val="00F864FC"/>
    <w:pPr>
      <w:widowControl/>
      <w:pBdr>
        <w:left w:val="single" w:sz="4" w:space="0" w:color="auto"/>
      </w:pBdr>
      <w:spacing w:before="100" w:beforeAutospacing="1" w:after="100" w:afterAutospacing="1" w:line="240" w:lineRule="auto"/>
      <w:jc w:val="center"/>
    </w:pPr>
    <w:rPr>
      <w:rFonts w:ascii="標楷體" w:eastAsia="Arial Unicode MS"/>
      <w:b/>
      <w:bCs/>
      <w:kern w:val="0"/>
      <w:sz w:val="24"/>
      <w:szCs w:val="24"/>
    </w:rPr>
  </w:style>
  <w:style w:type="paragraph" w:customStyle="1" w:styleId="3-1">
    <w:name w:val="內文3-1"/>
    <w:basedOn w:val="a1"/>
    <w:rsid w:val="00F864FC"/>
    <w:pPr>
      <w:numPr>
        <w:ilvl w:val="12"/>
      </w:numPr>
      <w:tabs>
        <w:tab w:val="right" w:pos="567"/>
        <w:tab w:val="left" w:pos="5040"/>
      </w:tabs>
      <w:adjustRightInd w:val="0"/>
      <w:spacing w:after="0" w:line="480" w:lineRule="atLeast"/>
      <w:ind w:left="510" w:firstLine="482"/>
      <w:jc w:val="both"/>
      <w:textAlignment w:val="baseline"/>
    </w:pPr>
    <w:rPr>
      <w:rFonts w:ascii="標楷體" w:eastAsia="細明體"/>
      <w:kern w:val="0"/>
      <w:sz w:val="24"/>
    </w:rPr>
  </w:style>
  <w:style w:type="paragraph" w:customStyle="1" w:styleId="25">
    <w:name w:val="樣式2"/>
    <w:basedOn w:val="16"/>
    <w:rsid w:val="00F864FC"/>
    <w:pPr>
      <w:autoSpaceDE/>
      <w:autoSpaceDN/>
      <w:spacing w:line="360" w:lineRule="auto"/>
      <w:ind w:leftChars="225" w:left="540" w:firstLineChars="7" w:firstLine="20"/>
      <w:jc w:val="both"/>
      <w:textAlignment w:val="auto"/>
    </w:pPr>
    <w:rPr>
      <w:kern w:val="2"/>
      <w:sz w:val="28"/>
      <w:szCs w:val="28"/>
    </w:rPr>
  </w:style>
  <w:style w:type="paragraph" w:customStyle="1" w:styleId="affffff5">
    <w:name w:val="標題４"/>
    <w:basedOn w:val="a1"/>
    <w:rsid w:val="00F864FC"/>
    <w:pPr>
      <w:spacing w:before="0" w:after="0" w:line="360" w:lineRule="auto"/>
    </w:pPr>
    <w:rPr>
      <w:rFonts w:ascii="標楷體"/>
    </w:rPr>
  </w:style>
  <w:style w:type="paragraph" w:customStyle="1" w:styleId="61">
    <w:name w:val="本文6"/>
    <w:basedOn w:val="32"/>
    <w:rsid w:val="00F864FC"/>
    <w:pPr>
      <w:widowControl/>
      <w:spacing w:before="0" w:after="0" w:line="360" w:lineRule="auto"/>
      <w:ind w:leftChars="732" w:left="732" w:firstLineChars="200" w:firstLine="200"/>
    </w:pPr>
    <w:rPr>
      <w:rFonts w:ascii="標楷體"/>
      <w:color w:val="000000"/>
      <w:szCs w:val="28"/>
    </w:rPr>
  </w:style>
  <w:style w:type="paragraph" w:customStyle="1" w:styleId="71">
    <w:name w:val="標題7"/>
    <w:basedOn w:val="51"/>
    <w:rsid w:val="00F864FC"/>
    <w:pPr>
      <w:ind w:leftChars="0" w:left="705" w:firstLineChars="0" w:hanging="225"/>
    </w:pPr>
  </w:style>
  <w:style w:type="paragraph" w:customStyle="1" w:styleId="51">
    <w:name w:val="本文5"/>
    <w:basedOn w:val="41"/>
    <w:rsid w:val="00F864FC"/>
    <w:pPr>
      <w:ind w:leftChars="632" w:left="632"/>
    </w:pPr>
  </w:style>
  <w:style w:type="paragraph" w:customStyle="1" w:styleId="41">
    <w:name w:val="本文4"/>
    <w:basedOn w:val="32"/>
    <w:rsid w:val="00F864FC"/>
    <w:pPr>
      <w:widowControl/>
      <w:spacing w:before="0" w:after="0" w:line="360" w:lineRule="auto"/>
      <w:ind w:leftChars="132" w:left="332" w:firstLineChars="200" w:firstLine="200"/>
    </w:pPr>
    <w:rPr>
      <w:rFonts w:ascii="標楷體"/>
      <w:color w:val="000000"/>
      <w:szCs w:val="28"/>
    </w:rPr>
  </w:style>
  <w:style w:type="paragraph" w:customStyle="1" w:styleId="xl50">
    <w:name w:val="xl50"/>
    <w:basedOn w:val="a1"/>
    <w:rsid w:val="00F864FC"/>
    <w:pPr>
      <w:widowControl/>
      <w:pBdr>
        <w:bottom w:val="single" w:sz="4" w:space="0" w:color="auto"/>
      </w:pBdr>
      <w:spacing w:before="100" w:beforeAutospacing="1" w:after="100" w:afterAutospacing="1" w:line="240" w:lineRule="auto"/>
      <w:jc w:val="center"/>
    </w:pPr>
    <w:rPr>
      <w:rFonts w:ascii="新細明體" w:eastAsia="新細明體" w:hAnsi="新細明體"/>
      <w:b/>
      <w:bCs/>
      <w:kern w:val="0"/>
      <w:sz w:val="24"/>
      <w:szCs w:val="24"/>
    </w:rPr>
  </w:style>
  <w:style w:type="paragraph" w:customStyle="1" w:styleId="affffff6">
    <w:name w:val="第一條"/>
    <w:basedOn w:val="a1"/>
    <w:rsid w:val="00F864FC"/>
    <w:pPr>
      <w:spacing w:before="30" w:after="30" w:line="340" w:lineRule="exact"/>
      <w:ind w:left="1519" w:hanging="1519"/>
      <w:jc w:val="both"/>
    </w:pPr>
    <w:rPr>
      <w:rFonts w:ascii="標楷體"/>
    </w:rPr>
  </w:style>
  <w:style w:type="paragraph" w:customStyle="1" w:styleId="affffff7">
    <w:name w:val="章"/>
    <w:basedOn w:val="afffff4"/>
    <w:rsid w:val="00F864FC"/>
    <w:pPr>
      <w:tabs>
        <w:tab w:val="left" w:pos="1680"/>
      </w:tabs>
      <w:kinsoku/>
      <w:adjustRightInd w:val="0"/>
      <w:spacing w:line="380" w:lineRule="exact"/>
      <w:ind w:left="1682" w:right="0" w:hangingChars="600" w:hanging="1682"/>
    </w:pPr>
    <w:rPr>
      <w:b/>
      <w:bCs/>
      <w:kern w:val="2"/>
      <w:sz w:val="28"/>
      <w:szCs w:val="24"/>
    </w:rPr>
  </w:style>
  <w:style w:type="paragraph" w:customStyle="1" w:styleId="affffff8">
    <w:name w:val="條文一"/>
    <w:basedOn w:val="a1"/>
    <w:rsid w:val="00F864FC"/>
    <w:pPr>
      <w:autoSpaceDE w:val="0"/>
      <w:autoSpaceDN w:val="0"/>
      <w:adjustRightInd w:val="0"/>
      <w:spacing w:before="0" w:after="0" w:line="360" w:lineRule="atLeast"/>
      <w:ind w:left="698" w:hanging="698"/>
      <w:jc w:val="both"/>
      <w:textAlignment w:val="baseline"/>
    </w:pPr>
    <w:rPr>
      <w:rFonts w:ascii="細明體" w:eastAsia="細明體"/>
      <w:kern w:val="0"/>
    </w:rPr>
  </w:style>
  <w:style w:type="paragraph" w:customStyle="1" w:styleId="1c">
    <w:name w:val="條文1"/>
    <w:basedOn w:val="a1"/>
    <w:rsid w:val="00F864FC"/>
    <w:pPr>
      <w:autoSpaceDE w:val="0"/>
      <w:autoSpaceDN w:val="0"/>
      <w:adjustRightInd w:val="0"/>
      <w:spacing w:before="0" w:after="0" w:line="400" w:lineRule="exact"/>
      <w:ind w:left="1560" w:hanging="600"/>
      <w:jc w:val="both"/>
      <w:textDirection w:val="lrTbV"/>
      <w:textAlignment w:val="baseline"/>
    </w:pPr>
    <w:rPr>
      <w:rFonts w:ascii="全真楷書" w:eastAsia="全真楷書"/>
      <w:kern w:val="0"/>
      <w:sz w:val="30"/>
    </w:rPr>
  </w:style>
  <w:style w:type="paragraph" w:customStyle="1" w:styleId="affffff9">
    <w:name w:val="條文二"/>
    <w:basedOn w:val="a1"/>
    <w:rsid w:val="00F864FC"/>
    <w:pPr>
      <w:autoSpaceDE w:val="0"/>
      <w:autoSpaceDN w:val="0"/>
      <w:adjustRightInd w:val="0"/>
      <w:spacing w:before="0" w:after="0" w:line="360" w:lineRule="atLeast"/>
      <w:ind w:left="1178" w:hanging="480"/>
      <w:jc w:val="both"/>
      <w:textAlignment w:val="baseline"/>
    </w:pPr>
    <w:rPr>
      <w:rFonts w:ascii="細明體" w:eastAsia="細明體"/>
      <w:kern w:val="0"/>
    </w:rPr>
  </w:style>
  <w:style w:type="paragraph" w:customStyle="1" w:styleId="1d">
    <w:name w:val="說明1"/>
    <w:basedOn w:val="a1"/>
    <w:rsid w:val="00F864FC"/>
    <w:pPr>
      <w:autoSpaceDE w:val="0"/>
      <w:autoSpaceDN w:val="0"/>
      <w:adjustRightInd w:val="0"/>
      <w:spacing w:before="0" w:after="0" w:line="360" w:lineRule="atLeast"/>
      <w:textAlignment w:val="baseline"/>
    </w:pPr>
    <w:rPr>
      <w:rFonts w:ascii="細明體" w:eastAsia="細明體"/>
      <w:kern w:val="0"/>
    </w:rPr>
  </w:style>
  <w:style w:type="paragraph" w:styleId="affffffa">
    <w:name w:val="annotation subject"/>
    <w:basedOn w:val="affffff3"/>
    <w:next w:val="affffff3"/>
    <w:link w:val="affffffb"/>
    <w:rsid w:val="00F864FC"/>
    <w:rPr>
      <w:rFonts w:eastAsia="標楷體"/>
      <w:b/>
      <w:bCs/>
      <w:sz w:val="28"/>
    </w:rPr>
  </w:style>
  <w:style w:type="character" w:customStyle="1" w:styleId="affffffb">
    <w:name w:val="註解主旨 字元"/>
    <w:basedOn w:val="affffff4"/>
    <w:link w:val="affffffa"/>
    <w:rsid w:val="00F864FC"/>
    <w:rPr>
      <w:rFonts w:ascii="標楷體" w:eastAsia="標楷體"/>
      <w:b/>
      <w:bCs/>
      <w:kern w:val="2"/>
      <w:sz w:val="28"/>
      <w:szCs w:val="24"/>
    </w:rPr>
  </w:style>
  <w:style w:type="paragraph" w:customStyle="1" w:styleId="affffffc">
    <w:name w:val="說明點列"/>
    <w:basedOn w:val="a1"/>
    <w:rsid w:val="00F864FC"/>
    <w:pPr>
      <w:snapToGrid w:val="0"/>
      <w:spacing w:before="0" w:after="0" w:line="240" w:lineRule="auto"/>
      <w:ind w:left="200" w:hangingChars="200" w:hanging="200"/>
      <w:jc w:val="both"/>
    </w:pPr>
    <w:rPr>
      <w:rFonts w:ascii="標楷體" w:hAnsi="標楷體"/>
      <w:szCs w:val="24"/>
    </w:rPr>
  </w:style>
  <w:style w:type="paragraph" w:customStyle="1" w:styleId="04">
    <w:name w:val="04目"/>
    <w:basedOn w:val="03"/>
    <w:rsid w:val="00F864FC"/>
    <w:pPr>
      <w:kinsoku w:val="0"/>
      <w:overflowPunct w:val="0"/>
      <w:autoSpaceDE w:val="0"/>
      <w:autoSpaceDN w:val="0"/>
      <w:ind w:left="1800" w:hangingChars="300" w:hanging="600"/>
    </w:pPr>
    <w:rPr>
      <w:bCs w:val="0"/>
    </w:rPr>
  </w:style>
  <w:style w:type="paragraph" w:styleId="affffffd">
    <w:name w:val="table of figures"/>
    <w:basedOn w:val="1e"/>
    <w:next w:val="a1"/>
    <w:rsid w:val="00F864FC"/>
    <w:pPr>
      <w:ind w:left="480" w:hanging="480"/>
    </w:pPr>
    <w:rPr>
      <w:b/>
      <w:bCs/>
      <w:szCs w:val="20"/>
    </w:rPr>
  </w:style>
  <w:style w:type="paragraph" w:styleId="1e">
    <w:name w:val="index 1"/>
    <w:basedOn w:val="a1"/>
    <w:next w:val="a1"/>
    <w:autoRedefine/>
    <w:rsid w:val="00F864FC"/>
    <w:pPr>
      <w:spacing w:before="0" w:after="0" w:line="240" w:lineRule="auto"/>
    </w:pPr>
    <w:rPr>
      <w:rFonts w:ascii="標楷體"/>
      <w:szCs w:val="24"/>
    </w:rPr>
  </w:style>
  <w:style w:type="character" w:styleId="affffffe">
    <w:name w:val="annotation reference"/>
    <w:rsid w:val="00F864FC"/>
    <w:rPr>
      <w:sz w:val="18"/>
      <w:szCs w:val="18"/>
    </w:rPr>
  </w:style>
  <w:style w:type="character" w:customStyle="1" w:styleId="aff5">
    <w:name w:val="註釋標題 字元"/>
    <w:link w:val="aff4"/>
    <w:rsid w:val="00F864FC"/>
    <w:rPr>
      <w:rFonts w:ascii="細明體" w:eastAsia="細明體" w:hAnsi="MS Sans Serif"/>
      <w:spacing w:val="-5"/>
      <w:sz w:val="24"/>
    </w:rPr>
  </w:style>
  <w:style w:type="character" w:customStyle="1" w:styleId="af2">
    <w:name w:val="本文縮排 字元"/>
    <w:link w:val="af1"/>
    <w:rsid w:val="00F864FC"/>
    <w:rPr>
      <w:rFonts w:eastAsia="標楷體"/>
      <w:kern w:val="2"/>
      <w:sz w:val="28"/>
    </w:rPr>
  </w:style>
  <w:style w:type="paragraph" w:styleId="afffffff">
    <w:name w:val="List Paragraph"/>
    <w:basedOn w:val="a1"/>
    <w:uiPriority w:val="34"/>
    <w:qFormat/>
    <w:rsid w:val="008144A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958793">
      <w:bodyDiv w:val="1"/>
      <w:marLeft w:val="0"/>
      <w:marRight w:val="0"/>
      <w:marTop w:val="0"/>
      <w:marBottom w:val="0"/>
      <w:divBdr>
        <w:top w:val="none" w:sz="0" w:space="0" w:color="auto"/>
        <w:left w:val="none" w:sz="0" w:space="0" w:color="auto"/>
        <w:bottom w:val="none" w:sz="0" w:space="0" w:color="auto"/>
        <w:right w:val="none" w:sz="0" w:space="0" w:color="auto"/>
      </w:divBdr>
    </w:div>
    <w:div w:id="138051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7CF51-3AC3-4616-8334-D759CD52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4129</Words>
  <Characters>23541</Characters>
  <Application>Microsoft Office Word</Application>
  <DocSecurity>0</DocSecurity>
  <Lines>196</Lines>
  <Paragraphs>55</Paragraphs>
  <ScaleCrop>false</ScaleCrop>
  <Company>內政部營建署</Company>
  <LinksUpToDate>false</LinksUpToDate>
  <CharactersWithSpaces>27615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96年度營建營建工程剩餘土石方處理與規劃設置土資場及流向管制督導考核計畫</dc:title>
  <dc:subject/>
  <dc:creator>蘇玉峰</dc:creator>
  <cp:keywords/>
  <cp:lastModifiedBy>cpa</cp:lastModifiedBy>
  <cp:revision>2</cp:revision>
  <cp:lastPrinted>2014-12-24T06:53:00Z</cp:lastPrinted>
  <dcterms:created xsi:type="dcterms:W3CDTF">2015-09-07T02:53:00Z</dcterms:created>
  <dcterms:modified xsi:type="dcterms:W3CDTF">2015-09-07T02:53:00Z</dcterms:modified>
</cp:coreProperties>
</file>